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7518E8">
      <w:pPr>
        <w:spacing w:line="360" w:lineRule="auto"/>
        <w:contextualSpacing/>
        <w:jc w:val="center"/>
        <w:textAlignment w:val="center"/>
      </w:pPr>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10858500</wp:posOffset>
            </wp:positionH>
            <wp:positionV relativeFrom="topMargin">
              <wp:posOffset>12026900</wp:posOffset>
            </wp:positionV>
            <wp:extent cx="482600" cy="406400"/>
            <wp:effectExtent l="0" t="0" r="5080" b="5080"/>
            <wp:wrapNone/>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pic:cNvPicPr>
                  </pic:nvPicPr>
                  <pic:blipFill>
                    <a:blip r:embed="rId6"/>
                    <a:stretch>
                      <a:fillRect/>
                    </a:stretch>
                  </pic:blipFill>
                  <pic:spPr>
                    <a:xfrm>
                      <a:off x="0" y="0"/>
                      <a:ext cx="482600" cy="406400"/>
                    </a:xfrm>
                    <a:prstGeom prst="rect">
                      <a:avLst/>
                    </a:prstGeom>
                  </pic:spPr>
                </pic:pic>
              </a:graphicData>
            </a:graphic>
          </wp:anchor>
        </w:drawing>
      </w:r>
      <w:r>
        <w:rPr>
          <w:sz w:val="36"/>
          <w:szCs w:val="36"/>
        </w:rPr>
        <mc:AlternateContent>
          <mc:Choice Requires="wps">
            <w:drawing>
              <wp:anchor distT="0" distB="0" distL="114300" distR="114300" simplePos="0" relativeHeight="251662336" behindDoc="0" locked="0" layoutInCell="1" allowOverlap="1">
                <wp:simplePos x="0" y="0"/>
                <wp:positionH relativeFrom="column">
                  <wp:posOffset>-124460</wp:posOffset>
                </wp:positionH>
                <wp:positionV relativeFrom="paragraph">
                  <wp:posOffset>516890</wp:posOffset>
                </wp:positionV>
                <wp:extent cx="6560820" cy="8312785"/>
                <wp:effectExtent l="4445" t="5080" r="6985" b="6985"/>
                <wp:wrapNone/>
                <wp:docPr id="43" name="矩形 43"/>
                <wp:cNvGraphicFramePr/>
                <a:graphic xmlns:a="http://schemas.openxmlformats.org/drawingml/2006/main">
                  <a:graphicData uri="http://schemas.microsoft.com/office/word/2010/wordprocessingShape">
                    <wps:wsp>
                      <wps:cNvSpPr/>
                      <wps:spPr>
                        <a:xfrm>
                          <a:off x="686435" y="2127250"/>
                          <a:ext cx="6560820" cy="8312785"/>
                        </a:xfrm>
                        <a:prstGeom prst="rect">
                          <a:avLst/>
                        </a:prstGeom>
                        <a:ln w="6350">
                          <a:solidFill>
                            <a:srgbClr val="7030A0"/>
                          </a:solidFill>
                          <a:prstDash val="dash"/>
                          <a:miter lim="800000"/>
                        </a:ln>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6" o:spt="1" style="position:absolute;left:0pt;margin-left:-9.8pt;margin-top:40.7pt;height:654.55pt;width:516.6pt;z-index:251662336;v-text-anchor:middle;mso-width-relative:page;mso-height-relative:page;" filled="f" stroked="t" coordsize="21600,21600" o:gfxdata="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wDZC7X&#10;AAAADAEAAA8AAAAAAAAAAQAgAAAAIgAAAGRycy9kb3ducmV2LnhtbFBLAQIUABQAAAAIAIdO4kBD&#10;gxpLWgIAAJwEAAAOAAAAAAAAAAEAIAAAACYBAABkcnMvZTJvRG9jLnhtbFBLBQYAAAAABgAGAFkB&#10;AADyBQAAAAA=&#10;">
                <v:fill on="f" focussize="0,0"/>
                <v:stroke weight="0.5pt" color="#7030A0 [3204]" miterlimit="8" joinstyle="miter" dashstyle="dash"/>
                <v:imagedata o:title=""/>
                <o:lock v:ext="edit" aspectratio="f"/>
              </v:rect>
            </w:pict>
          </mc:Fallback>
        </mc:AlternateContent>
      </w:r>
      <w:r>
        <w:rPr>
          <w:rFonts w:hint="eastAsia"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12395200</wp:posOffset>
            </wp:positionH>
            <wp:positionV relativeFrom="topMargin">
              <wp:posOffset>11684000</wp:posOffset>
            </wp:positionV>
            <wp:extent cx="254000" cy="279400"/>
            <wp:effectExtent l="0" t="0" r="12700" b="6350"/>
            <wp:wrapNone/>
            <wp:docPr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pic:cNvPicPr>
                      <a:picLocks noChangeAspect="1"/>
                    </pic:cNvPicPr>
                  </pic:nvPicPr>
                  <pic:blipFill>
                    <a:blip r:embed="rId7"/>
                    <a:stretch>
                      <a:fillRect/>
                    </a:stretch>
                  </pic:blipFill>
                  <pic:spPr>
                    <a:xfrm>
                      <a:off x="0" y="0"/>
                      <a:ext cx="254000" cy="279400"/>
                    </a:xfrm>
                    <a:prstGeom prst="rect">
                      <a:avLst/>
                    </a:prstGeom>
                  </pic:spPr>
                </pic:pic>
              </a:graphicData>
            </a:graphic>
          </wp:anchor>
        </w:drawing>
      </w:r>
      <w:r>
        <w:rPr>
          <w:rFonts w:hint="eastAsia" w:ascii="微软雅黑" w:hAnsi="微软雅黑" w:eastAsia="微软雅黑" w:cs="微软雅黑"/>
          <w:b/>
          <w:bCs/>
          <w:sz w:val="36"/>
          <w:szCs w:val="36"/>
        </w:rPr>
        <w:t>基因工程以及生物技术的安全性和伦理问题</w:t>
      </w:r>
      <w:r>
        <w:rPr>
          <w:rFonts w:hint="eastAsia" w:ascii="微软雅黑" w:hAnsi="微软雅黑" w:eastAsia="微软雅黑" w:cs="微软雅黑"/>
          <w:b/>
          <w:bCs/>
          <w:sz w:val="44"/>
          <w:szCs w:val="44"/>
        </w:rPr>
        <w:drawing>
          <wp:anchor distT="0" distB="0" distL="114300" distR="114300" simplePos="0" relativeHeight="251661312" behindDoc="0" locked="0" layoutInCell="1" allowOverlap="1">
            <wp:simplePos x="0" y="0"/>
            <wp:positionH relativeFrom="page">
              <wp:posOffset>12420600</wp:posOffset>
            </wp:positionH>
            <wp:positionV relativeFrom="topMargin">
              <wp:posOffset>11684000</wp:posOffset>
            </wp:positionV>
            <wp:extent cx="368300" cy="355600"/>
            <wp:effectExtent l="0" t="0" r="12700" b="6350"/>
            <wp:wrapNone/>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8"/>
                    <a:stretch>
                      <a:fillRect/>
                    </a:stretch>
                  </pic:blipFill>
                  <pic:spPr>
                    <a:xfrm>
                      <a:off x="0" y="0"/>
                      <a:ext cx="368300" cy="355600"/>
                    </a:xfrm>
                    <a:prstGeom prst="rect">
                      <a:avLst/>
                    </a:prstGeom>
                  </pic:spPr>
                </pic:pic>
              </a:graphicData>
            </a:graphic>
          </wp:anchor>
        </w:drawing>
      </w:r>
    </w:p>
    <w:p w14:paraId="0663DB3A">
      <w:pPr>
        <w:pStyle w:val="2"/>
        <w:keepNext/>
        <w:keepLines/>
        <w:pageBreakBefore w:val="0"/>
        <w:widowControl w:val="0"/>
        <w:kinsoku/>
        <w:wordWrap/>
        <w:overflowPunct/>
        <w:topLinePunct w:val="0"/>
        <w:autoSpaceDE/>
        <w:autoSpaceDN/>
        <w:bidi w:val="0"/>
        <w:adjustRightInd/>
        <w:snapToGrid/>
        <w:spacing w:before="0" w:after="0"/>
        <w:textAlignment w:val="auto"/>
      </w:pPr>
      <w:bookmarkStart w:id="0" w:name="_Toc5434"/>
    </w:p>
    <w:p w14:paraId="0006A0D3">
      <w:pPr>
        <w:pStyle w:val="3"/>
        <w:bidi w:val="0"/>
        <w:rPr>
          <w:rFonts w:hint="eastAsia"/>
        </w:rPr>
      </w:pPr>
      <w:bookmarkStart w:id="1" w:name="_Toc24394"/>
      <w:r>
        <w:rPr>
          <w:rFonts w:hint="eastAsia"/>
        </w:rPr>
        <w:t xml:space="preserve">考点一 </w:t>
      </w:r>
      <w:bookmarkEnd w:id="0"/>
      <w:r>
        <w:rPr>
          <w:rFonts w:hint="eastAsia"/>
        </w:rPr>
        <w:t xml:space="preserve"> 基因工程的基本工具和基本操作程序</w:t>
      </w:r>
      <w:bookmarkEnd w:id="1"/>
    </w:p>
    <w:p w14:paraId="64E8E045">
      <w:pPr>
        <w:spacing w:line="360" w:lineRule="auto"/>
        <w:contextualSpacing/>
        <w:jc w:val="left"/>
        <w:textAlignment w:val="center"/>
      </w:pPr>
      <w:r>
        <w:drawing>
          <wp:inline distT="0" distB="0" distL="114300" distR="114300">
            <wp:extent cx="1404620" cy="542925"/>
            <wp:effectExtent l="0" t="0" r="5080" b="9525"/>
            <wp:docPr id="1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5"/>
                    <pic:cNvPicPr>
                      <a:picLocks noChangeAspect="1"/>
                    </pic:cNvPicPr>
                  </pic:nvPicPr>
                  <pic:blipFill>
                    <a:blip r:embed="rId9"/>
                    <a:stretch>
                      <a:fillRect/>
                    </a:stretch>
                  </pic:blipFill>
                  <pic:spPr>
                    <a:xfrm>
                      <a:off x="0" y="0"/>
                      <a:ext cx="1404620" cy="542925"/>
                    </a:xfrm>
                    <a:prstGeom prst="rect">
                      <a:avLst/>
                    </a:prstGeom>
                    <a:noFill/>
                    <a:ln>
                      <a:noFill/>
                    </a:ln>
                  </pic:spPr>
                </pic:pic>
              </a:graphicData>
            </a:graphic>
          </wp:inline>
        </w:drawing>
      </w:r>
    </w:p>
    <w:p w14:paraId="76C64837">
      <w:pPr>
        <w:pStyle w:val="4"/>
        <w:bidi w:val="0"/>
        <w:rPr>
          <w:rFonts w:ascii="Times New Roman" w:hAnsi="Times New Roman" w:cs="Times New Roman"/>
          <w:szCs w:val="24"/>
          <w:shd w:val="clear" w:color="FFFFFF" w:fill="D9D9D9"/>
        </w:rPr>
      </w:pPr>
      <w:bookmarkStart w:id="2" w:name="_Toc16962"/>
      <w:r>
        <w:rPr>
          <w:shd w:val="clear" w:color="FFFFFF" w:fill="D9D9D9"/>
        </w:rPr>
        <w:t>知识点1</w:t>
      </w:r>
      <w:r>
        <w:rPr>
          <w:rFonts w:hint="eastAsia"/>
          <w:shd w:val="clear" w:color="FFFFFF" w:fill="D9D9D9"/>
          <w:lang w:val="en-US" w:eastAsia="zh-CN"/>
        </w:rPr>
        <w:t xml:space="preserve">  </w:t>
      </w:r>
      <w:r>
        <w:rPr>
          <w:rFonts w:hint="eastAsia"/>
          <w:shd w:val="clear" w:color="FFFFFF" w:fill="D9D9D9"/>
        </w:rPr>
        <w:t>重组DNA技术的基本工具</w:t>
      </w:r>
      <w:bookmarkEnd w:id="2"/>
    </w:p>
    <w:p w14:paraId="07D35EB7">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1．基因工程的概念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5715"/>
      </w:tblGrid>
      <w:tr w14:paraId="111C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shd w:val="clear" w:color="auto" w:fill="auto"/>
            <w:vAlign w:val="center"/>
          </w:tcPr>
          <w:p w14:paraId="4F076089">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别名</w:t>
            </w:r>
          </w:p>
        </w:tc>
        <w:tc>
          <w:tcPr>
            <w:tcW w:w="5715" w:type="dxa"/>
            <w:shd w:val="clear" w:color="auto" w:fill="auto"/>
            <w:vAlign w:val="center"/>
          </w:tcPr>
          <w:p w14:paraId="2B7063BB">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重组DNA</w:t>
            </w:r>
            <w:r>
              <w:rPr>
                <w:rFonts w:ascii="Times New Roman" w:hAnsi="Times New Roman" w:eastAsia="宋体" w:cs="Times New Roman"/>
                <w:sz w:val="21"/>
              </w:rPr>
              <w:t>技术</w:t>
            </w:r>
          </w:p>
        </w:tc>
      </w:tr>
      <w:tr w14:paraId="57F8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shd w:val="clear" w:color="auto" w:fill="auto"/>
            <w:vAlign w:val="center"/>
          </w:tcPr>
          <w:p w14:paraId="268E49A3">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操作环境</w:t>
            </w:r>
          </w:p>
        </w:tc>
        <w:tc>
          <w:tcPr>
            <w:tcW w:w="5715" w:type="dxa"/>
            <w:shd w:val="clear" w:color="auto" w:fill="auto"/>
            <w:vAlign w:val="center"/>
          </w:tcPr>
          <w:p w14:paraId="031FB46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生物体外</w:t>
            </w:r>
          </w:p>
        </w:tc>
      </w:tr>
      <w:tr w14:paraId="7135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shd w:val="clear" w:color="auto" w:fill="auto"/>
            <w:vAlign w:val="center"/>
          </w:tcPr>
          <w:p w14:paraId="1033C44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操作对象</w:t>
            </w:r>
          </w:p>
        </w:tc>
        <w:tc>
          <w:tcPr>
            <w:tcW w:w="5715" w:type="dxa"/>
            <w:shd w:val="clear" w:color="auto" w:fill="auto"/>
            <w:vAlign w:val="center"/>
          </w:tcPr>
          <w:p w14:paraId="083D959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基因</w:t>
            </w:r>
          </w:p>
        </w:tc>
      </w:tr>
      <w:tr w14:paraId="04A7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shd w:val="clear" w:color="auto" w:fill="auto"/>
            <w:vAlign w:val="center"/>
          </w:tcPr>
          <w:p w14:paraId="4E4B2FC6">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操作水平</w:t>
            </w:r>
          </w:p>
        </w:tc>
        <w:tc>
          <w:tcPr>
            <w:tcW w:w="5715" w:type="dxa"/>
            <w:shd w:val="clear" w:color="auto" w:fill="auto"/>
            <w:vAlign w:val="center"/>
          </w:tcPr>
          <w:p w14:paraId="7B1DBEAC">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DNA分子</w:t>
            </w:r>
            <w:r>
              <w:rPr>
                <w:rFonts w:ascii="Times New Roman" w:hAnsi="Times New Roman" w:eastAsia="宋体" w:cs="Times New Roman"/>
                <w:sz w:val="21"/>
              </w:rPr>
              <w:t>水平</w:t>
            </w:r>
          </w:p>
        </w:tc>
      </w:tr>
      <w:tr w14:paraId="78E7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shd w:val="clear" w:color="auto" w:fill="auto"/>
            <w:vAlign w:val="center"/>
          </w:tcPr>
          <w:p w14:paraId="3D20116D">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结果</w:t>
            </w:r>
          </w:p>
        </w:tc>
        <w:tc>
          <w:tcPr>
            <w:tcW w:w="5715" w:type="dxa"/>
            <w:shd w:val="clear" w:color="auto" w:fill="auto"/>
            <w:vAlign w:val="center"/>
          </w:tcPr>
          <w:p w14:paraId="1C005B9E">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创造出更符合人们需要的新的</w:t>
            </w:r>
            <w:r>
              <w:rPr>
                <w:rFonts w:ascii="Times New Roman" w:hAnsi="Times New Roman" w:eastAsia="宋体" w:cs="Times New Roman"/>
                <w:b/>
                <w:bCs/>
                <w:color w:val="FF0000"/>
                <w:sz w:val="21"/>
                <w:u w:val="single" w:color="FF0000"/>
              </w:rPr>
              <w:t>生物类型</w:t>
            </w:r>
            <w:r>
              <w:rPr>
                <w:rFonts w:ascii="Times New Roman" w:hAnsi="Times New Roman" w:eastAsia="宋体" w:cs="Times New Roman"/>
                <w:sz w:val="21"/>
              </w:rPr>
              <w:t>和</w:t>
            </w:r>
            <w:r>
              <w:rPr>
                <w:rFonts w:ascii="Times New Roman" w:hAnsi="Times New Roman" w:eastAsia="宋体" w:cs="Times New Roman"/>
                <w:b/>
                <w:bCs/>
                <w:color w:val="FF0000"/>
                <w:sz w:val="21"/>
                <w:u w:val="single" w:color="FF0000"/>
              </w:rPr>
              <w:t>生物产品</w:t>
            </w:r>
          </w:p>
        </w:tc>
      </w:tr>
    </w:tbl>
    <w:p w14:paraId="414B8A23">
      <w:pPr>
        <w:pStyle w:val="8"/>
        <w:tabs>
          <w:tab w:val="left" w:pos="3402"/>
        </w:tabs>
        <w:snapToGrid w:val="0"/>
        <w:spacing w:line="360" w:lineRule="auto"/>
        <w:rPr>
          <w:rFonts w:ascii="Times New Roman" w:hAnsi="Times New Roman" w:eastAsia="宋体" w:cs="Times New Roman"/>
          <w:sz w:val="21"/>
        </w:rPr>
      </w:pPr>
    </w:p>
    <w:p w14:paraId="310224E3">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基因工程的诞生和发展</w:t>
      </w:r>
    </w:p>
    <w:p w14:paraId="6D181762">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1</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基因转移载体和</w:t>
      </w:r>
      <w:r>
        <w:rPr>
          <w:rFonts w:ascii="Times New Roman" w:hAnsi="Times New Roman" w:eastAsia="宋体" w:cs="Times New Roman"/>
          <w:b/>
          <w:bCs/>
          <w:color w:val="FF0000"/>
          <w:sz w:val="21"/>
          <w:u w:val="single" w:color="FF0000"/>
        </w:rPr>
        <w:t>限制酶、DNA连接酶和逆转录酶</w:t>
      </w:r>
      <w:r>
        <w:rPr>
          <w:rFonts w:ascii="Times New Roman" w:hAnsi="Times New Roman" w:eastAsia="宋体" w:cs="Times New Roman"/>
          <w:sz w:val="21"/>
        </w:rPr>
        <w:t>的发现为DNA的切割、连接以及功能基因的获得创造了条件。</w:t>
      </w:r>
    </w:p>
    <w:p w14:paraId="7BB98311">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2</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b/>
          <w:bCs/>
          <w:color w:val="FF0000"/>
          <w:sz w:val="21"/>
          <w:u w:val="single" w:color="FF0000"/>
        </w:rPr>
        <w:t>DNA</w:t>
      </w:r>
      <w:r>
        <w:rPr>
          <w:rFonts w:ascii="Times New Roman" w:hAnsi="Times New Roman" w:eastAsia="宋体" w:cs="Times New Roman"/>
          <w:sz w:val="21"/>
        </w:rPr>
        <w:t>体外重组的实现。</w:t>
      </w:r>
    </w:p>
    <w:p w14:paraId="20F23E05">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3</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重组DNA表达实验的成功。</w:t>
      </w:r>
    </w:p>
    <w:p w14:paraId="650562CE">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4</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DNA测序和合成技术的发明。</w:t>
      </w:r>
    </w:p>
    <w:p w14:paraId="1E843EEB">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5</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b/>
          <w:bCs/>
          <w:color w:val="FF0000"/>
          <w:sz w:val="21"/>
          <w:u w:val="single" w:color="FF0000"/>
        </w:rPr>
        <w:t>PCR</w:t>
      </w:r>
      <w:r>
        <w:rPr>
          <w:rFonts w:ascii="Times New Roman" w:hAnsi="Times New Roman" w:eastAsia="宋体" w:cs="Times New Roman"/>
          <w:sz w:val="21"/>
        </w:rPr>
        <w:t>技术的发明。</w:t>
      </w:r>
    </w:p>
    <w:p w14:paraId="2FA67716">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6</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b/>
          <w:bCs/>
          <w:color w:val="FF0000"/>
          <w:sz w:val="21"/>
          <w:u w:val="single" w:color="FF0000"/>
        </w:rPr>
        <w:t>基因组编辑</w:t>
      </w:r>
      <w:r>
        <w:rPr>
          <w:rFonts w:ascii="Times New Roman" w:hAnsi="Times New Roman" w:eastAsia="宋体" w:cs="Times New Roman"/>
          <w:sz w:val="21"/>
        </w:rPr>
        <w:t>技术可以实现对特定基因的定点插入、敲除或替换。</w:t>
      </w:r>
    </w:p>
    <w:p w14:paraId="04027EBF">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3．重组DNA技术的基本工具</w:t>
      </w:r>
    </w:p>
    <w:p w14:paraId="09FFDE9A">
      <w:pPr>
        <w:pStyle w:val="8"/>
        <w:tabs>
          <w:tab w:val="left" w:pos="3402"/>
        </w:tabs>
        <w:snapToGrid w:val="0"/>
        <w:spacing w:line="360" w:lineRule="auto"/>
        <w:ind w:left="-49"/>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限制性内切核酸酶</w:t>
      </w:r>
      <w:r>
        <w:rPr>
          <w:rFonts w:hint="eastAsia" w:ascii="Times New Roman" w:hAnsi="Times New Roman" w:cs="Times New Roman"/>
          <w:sz w:val="21"/>
          <w:lang w:eastAsia="zh-CN"/>
        </w:rPr>
        <w:t>（</w:t>
      </w:r>
      <w:r>
        <w:rPr>
          <w:rFonts w:ascii="Times New Roman" w:hAnsi="Times New Roman" w:eastAsia="宋体" w:cs="Times New Roman"/>
          <w:sz w:val="21"/>
        </w:rPr>
        <w:t>限制酶</w:t>
      </w:r>
      <w:r>
        <w:rPr>
          <w:rFonts w:hint="eastAsia" w:ascii="Times New Roman" w:hAnsi="Times New Roman" w:cs="Times New Roman"/>
          <w:sz w:val="21"/>
          <w:lang w:eastAsia="zh-CN"/>
        </w:rPr>
        <w:t>）</w:t>
      </w:r>
      <w:r>
        <w:rPr>
          <w:rFonts w:ascii="Times New Roman" w:hAnsi="Times New Roman" w:eastAsia="宋体" w:cs="Times New Roman"/>
          <w:sz w:val="21"/>
        </w:rPr>
        <w:t>——“分子手术刀”</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796"/>
      </w:tblGrid>
      <w:tr w14:paraId="4ABA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5AAEF5">
            <w:pPr>
              <w:pStyle w:val="8"/>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51"/>
              <w:jc w:val="left"/>
              <w:textAlignment w:val="auto"/>
              <w:rPr>
                <w:rFonts w:ascii="Times New Roman" w:hAnsi="Times New Roman" w:eastAsia="宋体" w:cs="Times New Roman"/>
                <w:sz w:val="21"/>
              </w:rPr>
            </w:pPr>
            <w:r>
              <w:rPr>
                <w:rFonts w:ascii="Times New Roman" w:hAnsi="Times New Roman" w:eastAsia="宋体" w:cs="Times New Roman"/>
                <w:sz w:val="21"/>
              </w:rPr>
              <w:t>来源</w:t>
            </w:r>
          </w:p>
        </w:tc>
        <w:tc>
          <w:tcPr>
            <w:tcW w:w="7796" w:type="dxa"/>
            <w:shd w:val="clear" w:color="auto" w:fill="auto"/>
            <w:vAlign w:val="center"/>
          </w:tcPr>
          <w:p w14:paraId="322F7254">
            <w:pPr>
              <w:pStyle w:val="8"/>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51"/>
              <w:jc w:val="left"/>
              <w:textAlignment w:val="auto"/>
              <w:rPr>
                <w:rFonts w:ascii="Times New Roman" w:hAnsi="Times New Roman" w:eastAsia="宋体" w:cs="Times New Roman"/>
                <w:sz w:val="21"/>
              </w:rPr>
            </w:pPr>
            <w:r>
              <w:rPr>
                <w:rFonts w:ascii="Times New Roman" w:hAnsi="Times New Roman" w:eastAsia="宋体" w:cs="Times New Roman"/>
                <w:sz w:val="21"/>
              </w:rPr>
              <w:t>主要来自</w:t>
            </w:r>
            <w:r>
              <w:rPr>
                <w:rFonts w:ascii="Times New Roman" w:hAnsi="Times New Roman" w:eastAsia="宋体" w:cs="Times New Roman"/>
                <w:b/>
                <w:bCs/>
                <w:color w:val="FF0000"/>
                <w:sz w:val="21"/>
                <w:u w:val="single" w:color="FF0000"/>
              </w:rPr>
              <w:t>原核生物</w:t>
            </w:r>
          </w:p>
        </w:tc>
      </w:tr>
      <w:tr w14:paraId="6812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B037A1B">
            <w:pPr>
              <w:pStyle w:val="8"/>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51"/>
              <w:jc w:val="left"/>
              <w:textAlignment w:val="auto"/>
              <w:rPr>
                <w:rFonts w:ascii="Times New Roman" w:hAnsi="Times New Roman" w:eastAsia="宋体" w:cs="Times New Roman"/>
                <w:sz w:val="21"/>
              </w:rPr>
            </w:pPr>
            <w:r>
              <w:rPr>
                <w:rFonts w:ascii="Times New Roman" w:hAnsi="Times New Roman" w:eastAsia="宋体" w:cs="Times New Roman"/>
                <w:sz w:val="21"/>
              </w:rPr>
              <w:t>种类</w:t>
            </w:r>
          </w:p>
        </w:tc>
        <w:tc>
          <w:tcPr>
            <w:tcW w:w="7796" w:type="dxa"/>
            <w:shd w:val="clear" w:color="auto" w:fill="auto"/>
            <w:vAlign w:val="center"/>
          </w:tcPr>
          <w:p w14:paraId="402B36F0">
            <w:pPr>
              <w:pStyle w:val="8"/>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51"/>
              <w:jc w:val="left"/>
              <w:textAlignment w:val="auto"/>
              <w:rPr>
                <w:rFonts w:ascii="Times New Roman" w:hAnsi="Times New Roman" w:eastAsia="宋体" w:cs="Times New Roman"/>
                <w:sz w:val="21"/>
              </w:rPr>
            </w:pPr>
            <w:r>
              <w:rPr>
                <w:rFonts w:ascii="Times New Roman" w:hAnsi="Times New Roman" w:eastAsia="宋体" w:cs="Times New Roman"/>
                <w:sz w:val="21"/>
              </w:rPr>
              <w:t>数千种</w:t>
            </w:r>
          </w:p>
        </w:tc>
      </w:tr>
      <w:tr w14:paraId="702D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6F01DC">
            <w:pPr>
              <w:pStyle w:val="8"/>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51"/>
              <w:jc w:val="left"/>
              <w:textAlignment w:val="auto"/>
              <w:rPr>
                <w:rFonts w:ascii="Times New Roman" w:hAnsi="Times New Roman" w:eastAsia="宋体" w:cs="Times New Roman"/>
                <w:sz w:val="21"/>
              </w:rPr>
            </w:pPr>
            <w:r>
              <w:rPr>
                <w:rFonts w:ascii="Times New Roman" w:hAnsi="Times New Roman" w:eastAsia="宋体" w:cs="Times New Roman"/>
                <w:sz w:val="21"/>
              </w:rPr>
              <w:t>作用</w:t>
            </w:r>
          </w:p>
        </w:tc>
        <w:tc>
          <w:tcPr>
            <w:tcW w:w="7796" w:type="dxa"/>
            <w:shd w:val="clear" w:color="auto" w:fill="auto"/>
            <w:vAlign w:val="center"/>
          </w:tcPr>
          <w:p w14:paraId="4909190E">
            <w:pPr>
              <w:pStyle w:val="8"/>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51"/>
              <w:jc w:val="left"/>
              <w:textAlignment w:val="auto"/>
              <w:rPr>
                <w:rFonts w:ascii="Times New Roman" w:hAnsi="Times New Roman" w:eastAsia="宋体" w:cs="Times New Roman"/>
                <w:sz w:val="21"/>
              </w:rPr>
            </w:pPr>
            <w:r>
              <w:rPr>
                <w:rFonts w:ascii="Times New Roman" w:hAnsi="Times New Roman" w:eastAsia="宋体" w:cs="Times New Roman"/>
                <w:sz w:val="21"/>
              </w:rPr>
              <w:t>识别双链DNA分子的</w:t>
            </w:r>
            <w:r>
              <w:rPr>
                <w:rFonts w:ascii="Times New Roman" w:hAnsi="Times New Roman" w:eastAsia="宋体" w:cs="Times New Roman"/>
                <w:b/>
                <w:bCs/>
                <w:color w:val="FF0000"/>
                <w:sz w:val="21"/>
                <w:u w:val="single" w:color="FF0000"/>
              </w:rPr>
              <w:t>特定核苷酸序列</w:t>
            </w:r>
            <w:r>
              <w:rPr>
                <w:rFonts w:ascii="Times New Roman" w:hAnsi="Times New Roman" w:eastAsia="宋体" w:cs="Times New Roman"/>
                <w:sz w:val="21"/>
              </w:rPr>
              <w:t>，使每一条链中</w:t>
            </w:r>
            <w:r>
              <w:rPr>
                <w:rFonts w:ascii="Times New Roman" w:hAnsi="Times New Roman" w:eastAsia="宋体" w:cs="Times New Roman"/>
                <w:b/>
                <w:bCs/>
                <w:color w:val="FF0000"/>
                <w:sz w:val="21"/>
                <w:u w:val="single" w:color="FF0000"/>
              </w:rPr>
              <w:t>特定部位</w:t>
            </w:r>
            <w:r>
              <w:rPr>
                <w:rFonts w:ascii="Times New Roman" w:hAnsi="Times New Roman" w:eastAsia="宋体" w:cs="Times New Roman"/>
                <w:sz w:val="21"/>
              </w:rPr>
              <w:t>的</w:t>
            </w:r>
            <w:r>
              <w:rPr>
                <w:rFonts w:ascii="Times New Roman" w:hAnsi="Times New Roman" w:eastAsia="宋体" w:cs="Times New Roman"/>
                <w:b/>
                <w:bCs/>
                <w:color w:val="FF0000"/>
                <w:sz w:val="21"/>
                <w:u w:val="single" w:color="FF0000"/>
              </w:rPr>
              <w:t>磷酸二酯键</w:t>
            </w:r>
            <w:r>
              <w:rPr>
                <w:rFonts w:ascii="Times New Roman" w:hAnsi="Times New Roman" w:eastAsia="宋体" w:cs="Times New Roman"/>
                <w:sz w:val="21"/>
              </w:rPr>
              <w:t>断开</w:t>
            </w:r>
          </w:p>
        </w:tc>
      </w:tr>
      <w:tr w14:paraId="7DB8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0AC4E6">
            <w:pPr>
              <w:pStyle w:val="8"/>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51"/>
              <w:jc w:val="left"/>
              <w:textAlignment w:val="auto"/>
              <w:rPr>
                <w:rFonts w:ascii="Times New Roman" w:hAnsi="Times New Roman" w:eastAsia="宋体" w:cs="Times New Roman"/>
                <w:sz w:val="21"/>
              </w:rPr>
            </w:pPr>
            <w:r>
              <w:rPr>
                <w:rFonts w:ascii="Times New Roman" w:hAnsi="Times New Roman" w:eastAsia="宋体" w:cs="Times New Roman"/>
                <w:sz w:val="21"/>
              </w:rPr>
              <w:t>结果</w:t>
            </w:r>
          </w:p>
        </w:tc>
        <w:tc>
          <w:tcPr>
            <w:tcW w:w="7796" w:type="dxa"/>
            <w:shd w:val="clear" w:color="auto" w:fill="auto"/>
            <w:vAlign w:val="center"/>
          </w:tcPr>
          <w:p w14:paraId="0634FA31">
            <w:pPr>
              <w:pStyle w:val="8"/>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51"/>
              <w:jc w:val="left"/>
              <w:textAlignment w:val="auto"/>
              <w:rPr>
                <w:rFonts w:ascii="Times New Roman" w:hAnsi="Times New Roman" w:eastAsia="宋体" w:cs="Times New Roman"/>
                <w:sz w:val="21"/>
              </w:rPr>
            </w:pPr>
            <w:r>
              <w:rPr>
                <w:rFonts w:ascii="Times New Roman" w:hAnsi="Times New Roman" w:eastAsia="宋体" w:cs="Times New Roman"/>
                <w:sz w:val="21"/>
              </w:rPr>
              <w:t>产生</w:t>
            </w:r>
            <w:r>
              <w:rPr>
                <w:rFonts w:ascii="Times New Roman" w:hAnsi="Times New Roman" w:eastAsia="宋体" w:cs="Times New Roman"/>
                <w:b/>
                <w:bCs/>
                <w:color w:val="FF0000"/>
                <w:sz w:val="21"/>
                <w:u w:val="single" w:color="FF0000"/>
              </w:rPr>
              <w:t>黏性末端</w:t>
            </w:r>
            <w:r>
              <w:rPr>
                <w:rFonts w:ascii="Times New Roman" w:hAnsi="Times New Roman" w:eastAsia="宋体" w:cs="Times New Roman"/>
                <w:sz w:val="21"/>
              </w:rPr>
              <w:t>或平末端</w:t>
            </w:r>
          </w:p>
        </w:tc>
      </w:tr>
    </w:tbl>
    <w:p w14:paraId="6A1D9644">
      <w:pPr>
        <w:pStyle w:val="8"/>
        <w:tabs>
          <w:tab w:val="left" w:pos="3402"/>
        </w:tabs>
        <w:snapToGrid w:val="0"/>
        <w:spacing w:line="360" w:lineRule="auto"/>
        <w:ind w:left="-49"/>
        <w:rPr>
          <w:rFonts w:ascii="Times New Roman" w:hAnsi="Times New Roman" w:eastAsia="宋体" w:cs="Times New Roman"/>
          <w:sz w:val="21"/>
        </w:rPr>
      </w:pPr>
    </w:p>
    <w:p w14:paraId="06D26035">
      <w:pPr>
        <w:pStyle w:val="8"/>
        <w:tabs>
          <w:tab w:val="left" w:pos="3402"/>
        </w:tabs>
        <w:snapToGrid w:val="0"/>
        <w:spacing w:line="360" w:lineRule="auto"/>
        <w:ind w:left="-49"/>
        <w:rPr>
          <w:rFonts w:hint="eastAsia" w:ascii="Times New Roman" w:hAnsi="Times New Roman" w:cs="Times New Roman"/>
          <w:sz w:val="21"/>
          <w:lang w:eastAsia="zh-CN"/>
        </w:rPr>
      </w:pPr>
      <w:r>
        <w:rPr>
          <w:rFonts w:hint="eastAsia" w:ascii="Times New Roman" w:hAnsi="Times New Roman" w:cs="Times New Roman"/>
          <w:sz w:val="21"/>
          <w:lang w:eastAsia="zh-CN"/>
        </w:rPr>
        <w:t>（</w:t>
      </w:r>
    </w:p>
    <w:p w14:paraId="2AD3E988">
      <w:pPr>
        <w:pStyle w:val="8"/>
        <w:tabs>
          <w:tab w:val="left" w:pos="3402"/>
        </w:tabs>
        <w:snapToGrid w:val="0"/>
        <w:spacing w:line="360" w:lineRule="auto"/>
        <w:ind w:left="-49"/>
        <w:rPr>
          <w:rFonts w:hint="eastAsia" w:ascii="Times New Roman" w:hAnsi="Times New Roman" w:cs="Times New Roman"/>
          <w:sz w:val="21"/>
          <w:lang w:eastAsia="zh-CN"/>
        </w:rPr>
      </w:pPr>
    </w:p>
    <w:p w14:paraId="531E7650">
      <w:pPr>
        <w:pStyle w:val="8"/>
        <w:tabs>
          <w:tab w:val="left" w:pos="3402"/>
        </w:tabs>
        <w:snapToGrid w:val="0"/>
        <w:spacing w:line="360" w:lineRule="auto"/>
        <w:ind w:left="-49"/>
        <w:rPr>
          <w:rFonts w:ascii="Times New Roman" w:hAnsi="Times New Roman" w:eastAsia="宋体" w:cs="Times New Roman"/>
          <w:sz w:val="21"/>
        </w:rPr>
      </w:pP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DNA连接酶——“分子缝合针”</w:t>
      </w:r>
    </w:p>
    <w:p w14:paraId="16AC7EF4">
      <w:pPr>
        <w:pStyle w:val="8"/>
        <w:tabs>
          <w:tab w:val="left" w:pos="3402"/>
        </w:tabs>
        <w:snapToGrid w:val="0"/>
        <w:spacing w:line="360" w:lineRule="auto"/>
        <w:ind w:left="-49"/>
        <w:rPr>
          <w:rFonts w:ascii="Times New Roman" w:hAnsi="Times New Roman" w:eastAsia="宋体" w:cs="Times New Roman"/>
          <w:sz w:val="21"/>
        </w:rPr>
      </w:pPr>
      <w:r>
        <w:rPr>
          <w:rFonts w:ascii="Times New Roman" w:hAnsi="Times New Roman" w:eastAsia="宋体" w:cs="Times New Roman"/>
          <w:sz w:val="21"/>
        </w:rPr>
        <w:t>①作用：将</w:t>
      </w:r>
      <w:r>
        <w:rPr>
          <w:rFonts w:ascii="Times New Roman" w:hAnsi="Times New Roman" w:eastAsia="宋体" w:cs="Times New Roman"/>
          <w:b/>
          <w:bCs/>
          <w:color w:val="FF0000"/>
          <w:sz w:val="21"/>
          <w:u w:val="single" w:color="FF0000"/>
        </w:rPr>
        <w:t>两个DNA片段</w:t>
      </w:r>
      <w:r>
        <w:rPr>
          <w:rFonts w:ascii="Times New Roman" w:hAnsi="Times New Roman" w:eastAsia="宋体" w:cs="Times New Roman"/>
          <w:sz w:val="21"/>
        </w:rPr>
        <w:t>连接起来，恢复被</w:t>
      </w:r>
      <w:r>
        <w:rPr>
          <w:rFonts w:ascii="Times New Roman" w:hAnsi="Times New Roman" w:eastAsia="宋体" w:cs="Times New Roman"/>
          <w:b/>
          <w:bCs/>
          <w:color w:val="FF0000"/>
          <w:sz w:val="21"/>
          <w:u w:val="single" w:color="FF0000"/>
        </w:rPr>
        <w:t>限制酶</w:t>
      </w:r>
      <w:r>
        <w:rPr>
          <w:rFonts w:ascii="Times New Roman" w:hAnsi="Times New Roman" w:eastAsia="宋体" w:cs="Times New Roman"/>
          <w:sz w:val="21"/>
        </w:rPr>
        <w:t>切开的两个核苷酸之间的</w:t>
      </w:r>
      <w:r>
        <w:rPr>
          <w:rFonts w:ascii="Times New Roman" w:hAnsi="Times New Roman" w:eastAsia="宋体" w:cs="Times New Roman"/>
          <w:b/>
          <w:bCs/>
          <w:color w:val="FF0000"/>
          <w:sz w:val="21"/>
          <w:u w:val="single" w:color="FF0000"/>
        </w:rPr>
        <w:t>磷酸二酯键</w:t>
      </w:r>
      <w:r>
        <w:rPr>
          <w:rFonts w:ascii="Times New Roman" w:hAnsi="Times New Roman" w:eastAsia="宋体" w:cs="Times New Roman"/>
          <w:sz w:val="21"/>
        </w:rPr>
        <w:t>。</w:t>
      </w:r>
    </w:p>
    <w:p w14:paraId="7CD04F96">
      <w:pPr>
        <w:pStyle w:val="8"/>
        <w:tabs>
          <w:tab w:val="left" w:pos="3402"/>
        </w:tabs>
        <w:snapToGrid w:val="0"/>
        <w:spacing w:line="360" w:lineRule="auto"/>
        <w:ind w:left="-49"/>
        <w:rPr>
          <w:rFonts w:ascii="Times New Roman" w:hAnsi="Times New Roman" w:eastAsia="宋体" w:cs="Times New Roman"/>
          <w:sz w:val="21"/>
        </w:rPr>
      </w:pPr>
      <w:r>
        <w:rPr>
          <w:rFonts w:ascii="Times New Roman" w:hAnsi="Times New Roman" w:eastAsia="宋体" w:cs="Times New Roman"/>
          <w:sz w:val="21"/>
        </w:rPr>
        <w:t>②种类</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064"/>
        <w:gridCol w:w="6164"/>
      </w:tblGrid>
      <w:tr w14:paraId="5C9E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0F59B2B3">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种类</w:t>
            </w:r>
          </w:p>
        </w:tc>
        <w:tc>
          <w:tcPr>
            <w:tcW w:w="1064" w:type="dxa"/>
            <w:shd w:val="clear" w:color="auto" w:fill="auto"/>
            <w:vAlign w:val="center"/>
          </w:tcPr>
          <w:p w14:paraId="7DF88C55">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来源</w:t>
            </w:r>
          </w:p>
        </w:tc>
        <w:tc>
          <w:tcPr>
            <w:tcW w:w="6164" w:type="dxa"/>
            <w:shd w:val="clear" w:color="auto" w:fill="auto"/>
            <w:vAlign w:val="center"/>
          </w:tcPr>
          <w:p w14:paraId="6C3604BE">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特点</w:t>
            </w:r>
          </w:p>
        </w:tc>
      </w:tr>
      <w:tr w14:paraId="039B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3C5873E7">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i/>
                <w:sz w:val="21"/>
                <w:u w:val="single"/>
              </w:rPr>
              <w:t>E</w:t>
            </w:r>
            <w:r>
              <w:rPr>
                <w:rFonts w:hint="eastAsia" w:ascii="Times New Roman" w:hAnsi="Times New Roman" w:cs="Times New Roman"/>
                <w:b/>
                <w:bCs/>
                <w:color w:val="FF0000"/>
                <w:sz w:val="21"/>
                <w:u w:val="single" w:color="FF0000"/>
                <w:lang w:eastAsia="zh-CN"/>
              </w:rPr>
              <w:t>．</w:t>
            </w:r>
            <w:r>
              <w:rPr>
                <w:rFonts w:ascii="Times New Roman" w:hAnsi="Times New Roman" w:eastAsia="宋体" w:cs="Times New Roman"/>
                <w:i/>
                <w:sz w:val="21"/>
                <w:u w:val="single"/>
              </w:rPr>
              <w:t>coli</w:t>
            </w:r>
            <w:r>
              <w:rPr>
                <w:rFonts w:ascii="Times New Roman" w:hAnsi="Times New Roman" w:eastAsia="宋体" w:cs="Times New Roman"/>
                <w:sz w:val="21"/>
              </w:rPr>
              <w:t xml:space="preserve"> DNA连接酶</w:t>
            </w:r>
          </w:p>
        </w:tc>
        <w:tc>
          <w:tcPr>
            <w:tcW w:w="1064" w:type="dxa"/>
            <w:shd w:val="clear" w:color="auto" w:fill="auto"/>
            <w:vAlign w:val="center"/>
          </w:tcPr>
          <w:p w14:paraId="2FB4A84C">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大肠杆菌</w:t>
            </w:r>
          </w:p>
        </w:tc>
        <w:tc>
          <w:tcPr>
            <w:tcW w:w="6164" w:type="dxa"/>
            <w:shd w:val="clear" w:color="auto" w:fill="auto"/>
            <w:vAlign w:val="center"/>
          </w:tcPr>
          <w:p w14:paraId="5B2C8F8A">
            <w:pPr>
              <w:pStyle w:val="8"/>
              <w:tabs>
                <w:tab w:val="left" w:pos="3402"/>
              </w:tabs>
              <w:snapToGrid w:val="0"/>
              <w:spacing w:line="360" w:lineRule="auto"/>
              <w:ind w:left="-49"/>
              <w:jc w:val="left"/>
              <w:rPr>
                <w:rFonts w:ascii="Times New Roman" w:hAnsi="Times New Roman" w:eastAsia="宋体" w:cs="Times New Roman"/>
                <w:sz w:val="21"/>
              </w:rPr>
            </w:pPr>
            <w:r>
              <w:rPr>
                <w:rFonts w:ascii="Times New Roman" w:hAnsi="Times New Roman" w:eastAsia="宋体" w:cs="Times New Roman"/>
                <w:sz w:val="21"/>
              </w:rPr>
              <w:t>只能将具有</w:t>
            </w:r>
            <w:r>
              <w:rPr>
                <w:rFonts w:ascii="Times New Roman" w:hAnsi="Times New Roman" w:eastAsia="宋体" w:cs="Times New Roman"/>
                <w:b/>
                <w:bCs/>
                <w:color w:val="FF0000"/>
                <w:sz w:val="21"/>
                <w:u w:val="single" w:color="FF0000"/>
              </w:rPr>
              <w:t>互补黏性末端</w:t>
            </w:r>
            <w:r>
              <w:rPr>
                <w:rFonts w:ascii="Times New Roman" w:hAnsi="Times New Roman" w:eastAsia="宋体" w:cs="Times New Roman"/>
                <w:sz w:val="21"/>
              </w:rPr>
              <w:t>的DNA片段连接起来，不能连接具有平末端的DNA片段</w:t>
            </w:r>
          </w:p>
        </w:tc>
      </w:tr>
      <w:tr w14:paraId="5066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3A10B176">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T4 DNA连接酶</w:t>
            </w:r>
          </w:p>
        </w:tc>
        <w:tc>
          <w:tcPr>
            <w:tcW w:w="1064" w:type="dxa"/>
            <w:shd w:val="clear" w:color="auto" w:fill="auto"/>
            <w:vAlign w:val="center"/>
          </w:tcPr>
          <w:p w14:paraId="027DC477">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T4噬菌体</w:t>
            </w:r>
          </w:p>
        </w:tc>
        <w:tc>
          <w:tcPr>
            <w:tcW w:w="6164" w:type="dxa"/>
            <w:shd w:val="clear" w:color="auto" w:fill="auto"/>
            <w:vAlign w:val="center"/>
          </w:tcPr>
          <w:p w14:paraId="1CAA2AEF">
            <w:pPr>
              <w:pStyle w:val="8"/>
              <w:tabs>
                <w:tab w:val="left" w:pos="3402"/>
              </w:tabs>
              <w:snapToGrid w:val="0"/>
              <w:spacing w:line="360" w:lineRule="auto"/>
              <w:ind w:left="-49"/>
              <w:jc w:val="left"/>
              <w:rPr>
                <w:rFonts w:ascii="Times New Roman" w:hAnsi="Times New Roman" w:eastAsia="宋体" w:cs="Times New Roman"/>
                <w:sz w:val="21"/>
              </w:rPr>
            </w:pPr>
            <w:r>
              <w:rPr>
                <w:rFonts w:ascii="Times New Roman" w:hAnsi="Times New Roman" w:eastAsia="宋体" w:cs="Times New Roman"/>
                <w:sz w:val="21"/>
              </w:rPr>
              <w:t>既可以“缝合”双链DNA片段互补的</w:t>
            </w:r>
            <w:r>
              <w:rPr>
                <w:rFonts w:ascii="Times New Roman" w:hAnsi="Times New Roman" w:eastAsia="宋体" w:cs="Times New Roman"/>
                <w:b/>
                <w:bCs/>
                <w:color w:val="FF0000"/>
                <w:sz w:val="21"/>
                <w:u w:val="single" w:color="FF0000"/>
              </w:rPr>
              <w:t>黏性末端</w:t>
            </w:r>
            <w:r>
              <w:rPr>
                <w:rFonts w:ascii="Times New Roman" w:hAnsi="Times New Roman" w:eastAsia="宋体" w:cs="Times New Roman"/>
                <w:sz w:val="21"/>
              </w:rPr>
              <w:t>，又可以“缝合”双链DNA片段的</w:t>
            </w:r>
            <w:r>
              <w:rPr>
                <w:rFonts w:ascii="Times New Roman" w:hAnsi="Times New Roman" w:eastAsia="宋体" w:cs="Times New Roman"/>
                <w:b/>
                <w:bCs/>
                <w:color w:val="FF0000"/>
                <w:sz w:val="21"/>
                <w:u w:val="single" w:color="FF0000"/>
              </w:rPr>
              <w:t>平末端</w:t>
            </w:r>
            <w:r>
              <w:rPr>
                <w:rFonts w:ascii="Times New Roman" w:hAnsi="Times New Roman" w:eastAsia="宋体" w:cs="Times New Roman"/>
                <w:sz w:val="21"/>
              </w:rPr>
              <w:t>，但连接平末端的效率相对较低</w:t>
            </w:r>
          </w:p>
        </w:tc>
      </w:tr>
    </w:tbl>
    <w:p w14:paraId="0805D20C">
      <w:pPr>
        <w:pStyle w:val="8"/>
        <w:tabs>
          <w:tab w:val="left" w:pos="3402"/>
        </w:tabs>
        <w:snapToGrid w:val="0"/>
        <w:spacing w:line="360" w:lineRule="auto"/>
        <w:ind w:left="-49"/>
        <w:rPr>
          <w:rFonts w:hint="eastAsia" w:ascii="Times New Roman" w:hAnsi="Times New Roman" w:eastAsia="宋体" w:cs="Times New Roman"/>
          <w:sz w:val="21"/>
        </w:rPr>
      </w:pPr>
    </w:p>
    <w:p w14:paraId="00D8B8E2">
      <w:pPr>
        <w:pStyle w:val="8"/>
        <w:tabs>
          <w:tab w:val="left" w:pos="3402"/>
        </w:tabs>
        <w:snapToGrid w:val="0"/>
        <w:spacing w:line="360" w:lineRule="auto"/>
        <w:ind w:left="-49"/>
        <w:rPr>
          <w:rFonts w:ascii="Times New Roman" w:hAnsi="Times New Roman" w:eastAsia="宋体" w:cs="Times New Roman"/>
          <w:sz w:val="21"/>
        </w:rPr>
      </w:pP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3</w:t>
      </w:r>
      <w:r>
        <w:rPr>
          <w:rFonts w:hint="eastAsia" w:ascii="Times New Roman" w:hAnsi="Times New Roman" w:eastAsia="宋体" w:cs="Times New Roman"/>
          <w:sz w:val="21"/>
          <w:lang w:eastAsia="zh-CN"/>
        </w:rPr>
        <w:t>）</w:t>
      </w:r>
      <w:r>
        <w:rPr>
          <w:rFonts w:hint="eastAsia" w:ascii="Times New Roman" w:hAnsi="Times New Roman" w:eastAsia="宋体" w:cs="Times New Roman"/>
          <w:sz w:val="21"/>
        </w:rPr>
        <w:t>基因进入受体细胞的载体——“分子运输车”</w:t>
      </w:r>
    </w:p>
    <w:p w14:paraId="3BDE269A">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①</w:t>
      </w:r>
      <w:r>
        <w:rPr>
          <w:rFonts w:ascii="Times New Roman" w:hAnsi="Times New Roman" w:eastAsia="宋体" w:cs="Times New Roman"/>
          <w:sz w:val="21"/>
        </w:rPr>
        <w:t>种类：质粒、</w:t>
      </w:r>
      <w:r>
        <w:rPr>
          <w:rFonts w:ascii="Times New Roman" w:hAnsi="Times New Roman" w:eastAsia="宋体" w:cs="Times New Roman"/>
          <w:b/>
          <w:bCs/>
          <w:color w:val="FF0000"/>
          <w:sz w:val="21"/>
          <w:u w:val="single" w:color="FF0000"/>
        </w:rPr>
        <w:t>噬菌体</w:t>
      </w:r>
      <w:r>
        <w:rPr>
          <w:rFonts w:ascii="Times New Roman" w:hAnsi="Times New Roman" w:eastAsia="宋体" w:cs="Times New Roman"/>
          <w:sz w:val="21"/>
        </w:rPr>
        <w:t>、动植物病毒等。</w:t>
      </w:r>
    </w:p>
    <w:p w14:paraId="7D256576">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②</w:t>
      </w:r>
      <w:r>
        <w:rPr>
          <w:rFonts w:ascii="Times New Roman" w:hAnsi="Times New Roman" w:eastAsia="宋体" w:cs="Times New Roman"/>
          <w:sz w:val="21"/>
        </w:rPr>
        <w:t>常用载体——质粒</w:t>
      </w:r>
    </w:p>
    <w:p w14:paraId="480698BB">
      <w:pPr>
        <w:pStyle w:val="8"/>
        <w:tabs>
          <w:tab w:val="left" w:pos="3402"/>
        </w:tabs>
        <w:snapToGrid w:val="0"/>
        <w:spacing w:line="360" w:lineRule="auto"/>
        <w:ind w:left="-49"/>
        <w:rPr>
          <w:rFonts w:ascii="Times New Roman" w:hAnsi="Times New Roman" w:eastAsia="宋体" w:cs="Times New Roman"/>
          <w:sz w:val="21"/>
        </w:rPr>
      </w:pPr>
      <w:r>
        <w:rPr>
          <w:rFonts w:ascii="Times New Roman" w:hAnsi="Times New Roman" w:cs="Times New Roman"/>
        </w:rPr>
        <w:t>a．</w:t>
      </w:r>
      <w:r>
        <w:rPr>
          <w:rFonts w:ascii="Times New Roman" w:hAnsi="Times New Roman" w:eastAsia="宋体" w:cs="Times New Roman"/>
          <w:sz w:val="21"/>
        </w:rPr>
        <w:t>本质：质粒是一种裸露的、结构简单、独立于真核细胞细胞核或原核细胞拟核DNA之外，并具有</w:t>
      </w:r>
      <w:r>
        <w:rPr>
          <w:rFonts w:ascii="Times New Roman" w:hAnsi="Times New Roman" w:eastAsia="宋体" w:cs="Times New Roman"/>
          <w:b/>
          <w:bCs/>
          <w:color w:val="FF0000"/>
          <w:sz w:val="21"/>
          <w:u w:val="single" w:color="FF0000"/>
        </w:rPr>
        <w:t>自我复制</w:t>
      </w:r>
      <w:r>
        <w:rPr>
          <w:rFonts w:ascii="Times New Roman" w:hAnsi="Times New Roman" w:eastAsia="宋体" w:cs="Times New Roman"/>
          <w:sz w:val="21"/>
        </w:rPr>
        <w:t>能力的环状双链DNA分子。</w:t>
      </w:r>
    </w:p>
    <w:p w14:paraId="6D53C42F">
      <w:pPr>
        <w:pStyle w:val="8"/>
        <w:tabs>
          <w:tab w:val="left" w:pos="3402"/>
        </w:tabs>
        <w:snapToGrid w:val="0"/>
        <w:spacing w:line="360" w:lineRule="auto"/>
        <w:ind w:left="-49"/>
        <w:rPr>
          <w:rFonts w:ascii="Times New Roman" w:hAnsi="Times New Roman" w:eastAsia="宋体" w:cs="Times New Roman"/>
          <w:sz w:val="21"/>
        </w:rPr>
      </w:pPr>
      <w:r>
        <w:rPr>
          <w:rFonts w:ascii="Times New Roman" w:hAnsi="Times New Roman" w:cs="Times New Roman"/>
        </w:rPr>
        <w:t>b．</w:t>
      </w:r>
      <w:r>
        <w:rPr>
          <w:rFonts w:ascii="Times New Roman" w:hAnsi="Times New Roman" w:eastAsia="宋体" w:cs="Times New Roman"/>
          <w:sz w:val="21"/>
        </w:rPr>
        <w:t>质粒作为载体所具备的条件及原因</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308"/>
      </w:tblGrid>
      <w:tr w14:paraId="7A44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4762B974">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条件</w:t>
            </w:r>
          </w:p>
        </w:tc>
        <w:tc>
          <w:tcPr>
            <w:tcW w:w="4308" w:type="dxa"/>
            <w:shd w:val="clear" w:color="auto" w:fill="auto"/>
            <w:vAlign w:val="center"/>
          </w:tcPr>
          <w:p w14:paraId="4CD0A31C">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原因</w:t>
            </w:r>
          </w:p>
        </w:tc>
      </w:tr>
      <w:tr w14:paraId="129B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51C096FF">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稳定存在并能</w:t>
            </w:r>
            <w:r>
              <w:rPr>
                <w:rFonts w:ascii="Times New Roman" w:hAnsi="Times New Roman" w:eastAsia="宋体" w:cs="Times New Roman"/>
                <w:b/>
                <w:bCs/>
                <w:color w:val="FF0000"/>
                <w:sz w:val="21"/>
                <w:u w:val="single" w:color="FF0000"/>
              </w:rPr>
              <w:t>自我复制或整合到受体DNA上</w:t>
            </w:r>
          </w:p>
        </w:tc>
        <w:tc>
          <w:tcPr>
            <w:tcW w:w="4308" w:type="dxa"/>
            <w:shd w:val="clear" w:color="auto" w:fill="auto"/>
            <w:vAlign w:val="center"/>
          </w:tcPr>
          <w:p w14:paraId="4B63AFAF">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能使目的基因稳定存在且数量可扩增</w:t>
            </w:r>
          </w:p>
        </w:tc>
      </w:tr>
      <w:tr w14:paraId="383A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4B27BFC9">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有一个至多个</w:t>
            </w:r>
            <w:r>
              <w:rPr>
                <w:rFonts w:ascii="Times New Roman" w:hAnsi="Times New Roman" w:eastAsia="宋体" w:cs="Times New Roman"/>
                <w:b/>
                <w:bCs/>
                <w:color w:val="FF0000"/>
                <w:sz w:val="21"/>
                <w:u w:val="single" w:color="FF0000"/>
              </w:rPr>
              <w:t>限制酶切割</w:t>
            </w:r>
            <w:r>
              <w:rPr>
                <w:rFonts w:ascii="Times New Roman" w:hAnsi="Times New Roman" w:eastAsia="宋体" w:cs="Times New Roman"/>
                <w:sz w:val="21"/>
              </w:rPr>
              <w:t>位点</w:t>
            </w:r>
          </w:p>
        </w:tc>
        <w:tc>
          <w:tcPr>
            <w:tcW w:w="4308" w:type="dxa"/>
            <w:shd w:val="clear" w:color="auto" w:fill="auto"/>
            <w:vAlign w:val="center"/>
          </w:tcPr>
          <w:p w14:paraId="6ECF8153">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可携带多个或多种外源基因</w:t>
            </w:r>
          </w:p>
        </w:tc>
      </w:tr>
      <w:tr w14:paraId="6789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6D43A484">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具有特殊的</w:t>
            </w:r>
            <w:r>
              <w:rPr>
                <w:rFonts w:ascii="Times New Roman" w:hAnsi="Times New Roman" w:eastAsia="宋体" w:cs="Times New Roman"/>
                <w:b/>
                <w:bCs/>
                <w:color w:val="FF0000"/>
                <w:sz w:val="21"/>
                <w:u w:val="single" w:color="FF0000"/>
              </w:rPr>
              <w:t>标记基因</w:t>
            </w:r>
          </w:p>
        </w:tc>
        <w:tc>
          <w:tcPr>
            <w:tcW w:w="4308" w:type="dxa"/>
            <w:shd w:val="clear" w:color="auto" w:fill="auto"/>
            <w:vAlign w:val="center"/>
          </w:tcPr>
          <w:p w14:paraId="3680D3F9">
            <w:pPr>
              <w:pStyle w:val="8"/>
              <w:tabs>
                <w:tab w:val="left" w:pos="3402"/>
              </w:tabs>
              <w:snapToGrid w:val="0"/>
              <w:spacing w:line="360" w:lineRule="auto"/>
              <w:ind w:left="-49"/>
              <w:jc w:val="center"/>
              <w:rPr>
                <w:rFonts w:ascii="Times New Roman" w:hAnsi="Times New Roman" w:eastAsia="宋体" w:cs="宋体"/>
                <w:sz w:val="21"/>
              </w:rPr>
            </w:pPr>
            <w:r>
              <w:rPr>
                <w:rFonts w:ascii="Times New Roman" w:hAnsi="Times New Roman" w:eastAsia="宋体" w:cs="Times New Roman"/>
                <w:sz w:val="21"/>
              </w:rPr>
              <w:t>便于重组DNA分子的</w:t>
            </w:r>
            <w:r>
              <w:rPr>
                <w:rFonts w:ascii="Times New Roman" w:hAnsi="Times New Roman" w:eastAsia="宋体" w:cs="Times New Roman"/>
                <w:b/>
                <w:bCs/>
                <w:color w:val="FF0000"/>
                <w:sz w:val="21"/>
                <w:u w:val="single" w:color="FF0000"/>
              </w:rPr>
              <w:t>筛选</w:t>
            </w:r>
          </w:p>
        </w:tc>
      </w:tr>
      <w:tr w14:paraId="151A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549004BB">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无毒害作用</w:t>
            </w:r>
          </w:p>
        </w:tc>
        <w:tc>
          <w:tcPr>
            <w:tcW w:w="4308" w:type="dxa"/>
            <w:shd w:val="clear" w:color="auto" w:fill="auto"/>
            <w:vAlign w:val="center"/>
          </w:tcPr>
          <w:p w14:paraId="4B86EF9F">
            <w:pPr>
              <w:pStyle w:val="8"/>
              <w:tabs>
                <w:tab w:val="left" w:pos="3402"/>
              </w:tabs>
              <w:snapToGrid w:val="0"/>
              <w:spacing w:line="360" w:lineRule="auto"/>
              <w:ind w:left="-49"/>
              <w:jc w:val="center"/>
              <w:rPr>
                <w:rFonts w:ascii="Times New Roman" w:hAnsi="Times New Roman" w:eastAsia="宋体" w:cs="Times New Roman"/>
                <w:spacing w:val="-5"/>
                <w:sz w:val="21"/>
              </w:rPr>
            </w:pPr>
            <w:r>
              <w:rPr>
                <w:rFonts w:ascii="Times New Roman" w:hAnsi="Times New Roman" w:eastAsia="宋体" w:cs="Times New Roman"/>
                <w:spacing w:val="-5"/>
                <w:sz w:val="21"/>
              </w:rPr>
              <w:t>对受体细胞无毒害作用，避免受体细胞受到损伤</w:t>
            </w:r>
          </w:p>
        </w:tc>
      </w:tr>
    </w:tbl>
    <w:p w14:paraId="6215785F">
      <w:pPr>
        <w:pStyle w:val="8"/>
        <w:tabs>
          <w:tab w:val="left" w:pos="3402"/>
        </w:tabs>
        <w:snapToGrid w:val="0"/>
        <w:spacing w:line="360" w:lineRule="auto"/>
        <w:ind w:left="-49"/>
        <w:rPr>
          <w:rFonts w:ascii="Times New Roman" w:hAnsi="Times New Roman" w:eastAsia="宋体" w:cs="Times New Roman"/>
          <w:sz w:val="21"/>
        </w:rPr>
      </w:pPr>
    </w:p>
    <w:p w14:paraId="1EE32829">
      <w:pPr>
        <w:pStyle w:val="8"/>
        <w:tabs>
          <w:tab w:val="left" w:pos="3402"/>
        </w:tabs>
        <w:snapToGrid w:val="0"/>
        <w:spacing w:line="360" w:lineRule="auto"/>
        <w:ind w:left="-49"/>
        <w:rPr>
          <w:rFonts w:ascii="Times New Roman" w:hAnsi="Times New Roman" w:eastAsia="宋体" w:cs="Times New Roman"/>
          <w:sz w:val="21"/>
        </w:rPr>
      </w:pPr>
      <w:r>
        <w:rPr>
          <w:rFonts w:ascii="Times New Roman" w:hAnsi="Times New Roman" w:cs="Times New Roman"/>
        </w:rPr>
        <w:t>c．</w:t>
      </w:r>
      <w:r>
        <w:rPr>
          <w:rFonts w:ascii="Times New Roman" w:hAnsi="Times New Roman" w:eastAsia="宋体" w:cs="Times New Roman"/>
          <w:sz w:val="21"/>
        </w:rPr>
        <w:t>作用</w:t>
      </w:r>
      <w:r>
        <w:rPr>
          <w:rFonts w:hint="eastAsia" w:ascii="Times New Roman" w:hAnsi="Times New Roman" w:eastAsia="宋体" w:cs="Times New Roman"/>
          <w:sz w:val="21"/>
          <w:lang w:eastAsia="zh-CN"/>
        </w:rPr>
        <w:t>：</w:t>
      </w:r>
      <w:r>
        <w:rPr>
          <w:rFonts w:ascii="Times New Roman" w:hAnsi="Times New Roman" w:eastAsia="宋体" w:cs="Times New Roman"/>
          <w:sz w:val="21"/>
        </w:rPr>
        <w:t>作为运输工具，将外源基因导入</w:t>
      </w:r>
      <w:r>
        <w:rPr>
          <w:rFonts w:ascii="Times New Roman" w:hAnsi="Times New Roman" w:eastAsia="宋体" w:cs="Times New Roman"/>
          <w:b/>
          <w:bCs/>
          <w:color w:val="FF0000"/>
          <w:sz w:val="21"/>
          <w:u w:val="single" w:color="FF0000"/>
        </w:rPr>
        <w:t>细胞</w:t>
      </w:r>
      <w:r>
        <w:rPr>
          <w:rFonts w:hint="eastAsia" w:ascii="Times New Roman" w:hAnsi="Times New Roman" w:eastAsia="宋体" w:cs="Times New Roman"/>
          <w:b/>
          <w:bCs/>
          <w:color w:val="FF0000"/>
          <w:sz w:val="21"/>
          <w:u w:val="single" w:color="FF0000"/>
          <w:lang w:val="en-US" w:eastAsia="zh-CN"/>
        </w:rPr>
        <w:t xml:space="preserve"> </w:t>
      </w:r>
      <w:r>
        <w:rPr>
          <w:rFonts w:hint="eastAsia" w:ascii="Times New Roman" w:hAnsi="Times New Roman" w:eastAsia="宋体" w:cs="Times New Roman"/>
          <w:sz w:val="21"/>
          <w:u w:val="none"/>
          <w:lang w:eastAsia="zh-CN"/>
        </w:rPr>
        <w:t>；</w:t>
      </w:r>
      <w:r>
        <w:rPr>
          <w:rFonts w:ascii="Times New Roman" w:hAnsi="Times New Roman" w:eastAsia="宋体" w:cs="Times New Roman"/>
          <w:sz w:val="21"/>
        </w:rPr>
        <w:t>质粒携带</w:t>
      </w:r>
      <w:r>
        <w:rPr>
          <w:rFonts w:ascii="Times New Roman" w:hAnsi="Times New Roman" w:eastAsia="宋体" w:cs="Times New Roman"/>
          <w:b/>
          <w:bCs/>
          <w:color w:val="FF0000"/>
          <w:sz w:val="21"/>
          <w:u w:val="single" w:color="FF0000"/>
        </w:rPr>
        <w:t>外源DNA片段</w:t>
      </w:r>
      <w:r>
        <w:rPr>
          <w:rFonts w:ascii="Times New Roman" w:hAnsi="Times New Roman" w:eastAsia="宋体" w:cs="Times New Roman"/>
          <w:sz w:val="21"/>
        </w:rPr>
        <w:t>在细胞内大量复制或整合到受体DNA上，随受体DNA同步复制。</w:t>
      </w:r>
    </w:p>
    <w:p w14:paraId="473AC925">
      <w:pPr>
        <w:pStyle w:val="8"/>
        <w:tabs>
          <w:tab w:val="left" w:pos="3402"/>
        </w:tabs>
        <w:snapToGrid w:val="0"/>
        <w:spacing w:line="360" w:lineRule="auto"/>
        <w:ind w:left="-49"/>
        <w:rPr>
          <w:rFonts w:ascii="Times New Roman" w:hAnsi="Times New Roman" w:eastAsia="宋体" w:cs="Times New Roman"/>
          <w:sz w:val="21"/>
        </w:rPr>
      </w:pPr>
      <w:r>
        <w:rPr>
          <w:rFonts w:hint="eastAsia" w:ascii="Times New Roman" w:hAnsi="Times New Roman" w:eastAsia="宋体" w:cs="Times New Roman"/>
          <w:sz w:val="21"/>
          <w:lang w:val="en-US" w:eastAsia="zh-CN"/>
        </w:rPr>
        <w:t>4</w:t>
      </w:r>
      <w:r>
        <w:rPr>
          <w:rFonts w:hint="eastAsia" w:ascii="Times New Roman" w:hAnsi="Times New Roman" w:cs="Times New Roman"/>
          <w:sz w:val="21"/>
          <w:lang w:val="en-US" w:eastAsia="zh-CN"/>
        </w:rPr>
        <w:t>．</w:t>
      </w:r>
      <w:r>
        <w:rPr>
          <w:rFonts w:ascii="Times New Roman" w:hAnsi="Times New Roman" w:eastAsia="宋体" w:cs="Times New Roman"/>
          <w:sz w:val="21"/>
        </w:rPr>
        <w:t>与DNA相关的几种酶的比较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201"/>
        <w:gridCol w:w="1526"/>
        <w:gridCol w:w="175"/>
        <w:gridCol w:w="2343"/>
        <w:gridCol w:w="2297"/>
      </w:tblGrid>
      <w:tr w14:paraId="2F93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6" w:type="dxa"/>
            <w:shd w:val="clear" w:color="auto" w:fill="auto"/>
            <w:vAlign w:val="center"/>
          </w:tcPr>
          <w:p w14:paraId="78B83EB1">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项目</w:t>
            </w:r>
          </w:p>
        </w:tc>
        <w:tc>
          <w:tcPr>
            <w:tcW w:w="2201" w:type="dxa"/>
            <w:shd w:val="clear" w:color="auto" w:fill="auto"/>
            <w:vAlign w:val="center"/>
          </w:tcPr>
          <w:p w14:paraId="2007E96D">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DNA连接酶</w:t>
            </w:r>
          </w:p>
        </w:tc>
        <w:tc>
          <w:tcPr>
            <w:tcW w:w="1701" w:type="dxa"/>
            <w:gridSpan w:val="2"/>
            <w:shd w:val="clear" w:color="auto" w:fill="auto"/>
            <w:vAlign w:val="center"/>
          </w:tcPr>
          <w:p w14:paraId="23F2F91F">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限制酶</w:t>
            </w:r>
          </w:p>
        </w:tc>
        <w:tc>
          <w:tcPr>
            <w:tcW w:w="2343" w:type="dxa"/>
            <w:shd w:val="clear" w:color="auto" w:fill="auto"/>
            <w:vAlign w:val="center"/>
          </w:tcPr>
          <w:p w14:paraId="5DB3A73D">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DNA聚合酶</w:t>
            </w:r>
          </w:p>
        </w:tc>
        <w:tc>
          <w:tcPr>
            <w:tcW w:w="2297" w:type="dxa"/>
            <w:shd w:val="clear" w:color="auto" w:fill="auto"/>
            <w:vAlign w:val="center"/>
          </w:tcPr>
          <w:p w14:paraId="4574884F">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解旋酶</w:t>
            </w:r>
          </w:p>
        </w:tc>
      </w:tr>
      <w:tr w14:paraId="2CE0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065604CE">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作用部位</w:t>
            </w:r>
          </w:p>
        </w:tc>
        <w:tc>
          <w:tcPr>
            <w:tcW w:w="2201" w:type="dxa"/>
            <w:shd w:val="clear" w:color="auto" w:fill="auto"/>
            <w:vAlign w:val="center"/>
          </w:tcPr>
          <w:p w14:paraId="180A20C4">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磷酸二酯键</w:t>
            </w:r>
          </w:p>
        </w:tc>
        <w:tc>
          <w:tcPr>
            <w:tcW w:w="1526" w:type="dxa"/>
            <w:shd w:val="clear" w:color="auto" w:fill="auto"/>
            <w:vAlign w:val="center"/>
          </w:tcPr>
          <w:p w14:paraId="4E37AA75">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磷酸二酯键</w:t>
            </w:r>
          </w:p>
        </w:tc>
        <w:tc>
          <w:tcPr>
            <w:tcW w:w="2518" w:type="dxa"/>
            <w:gridSpan w:val="2"/>
            <w:shd w:val="clear" w:color="auto" w:fill="auto"/>
            <w:vAlign w:val="center"/>
          </w:tcPr>
          <w:p w14:paraId="0EF4D92F">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磷酸二酯键</w:t>
            </w:r>
          </w:p>
        </w:tc>
        <w:tc>
          <w:tcPr>
            <w:tcW w:w="2297" w:type="dxa"/>
            <w:shd w:val="clear" w:color="auto" w:fill="auto"/>
            <w:vAlign w:val="center"/>
          </w:tcPr>
          <w:p w14:paraId="30BCA788">
            <w:pPr>
              <w:pStyle w:val="8"/>
              <w:tabs>
                <w:tab w:val="left" w:pos="3402"/>
              </w:tabs>
              <w:snapToGrid w:val="0"/>
              <w:spacing w:line="360" w:lineRule="auto"/>
              <w:ind w:left="-49"/>
              <w:jc w:val="center"/>
              <w:rPr>
                <w:rFonts w:ascii="Times New Roman" w:hAnsi="Times New Roman" w:eastAsia="宋体" w:cs="宋体"/>
                <w:sz w:val="21"/>
              </w:rPr>
            </w:pPr>
            <w:r>
              <w:rPr>
                <w:rFonts w:ascii="Times New Roman" w:hAnsi="Times New Roman" w:eastAsia="宋体" w:cs="Times New Roman"/>
                <w:sz w:val="21"/>
              </w:rPr>
              <w:t>氢键</w:t>
            </w:r>
          </w:p>
        </w:tc>
      </w:tr>
      <w:tr w14:paraId="1B06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55A98DD3">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作用对象</w:t>
            </w:r>
          </w:p>
        </w:tc>
        <w:tc>
          <w:tcPr>
            <w:tcW w:w="2201" w:type="dxa"/>
            <w:shd w:val="clear" w:color="auto" w:fill="auto"/>
            <w:vAlign w:val="center"/>
          </w:tcPr>
          <w:p w14:paraId="7F2A4BAC">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DNA片段</w:t>
            </w:r>
          </w:p>
        </w:tc>
        <w:tc>
          <w:tcPr>
            <w:tcW w:w="1526" w:type="dxa"/>
            <w:shd w:val="clear" w:color="auto" w:fill="auto"/>
            <w:vAlign w:val="center"/>
          </w:tcPr>
          <w:p w14:paraId="563C9A56">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DNA</w:t>
            </w:r>
          </w:p>
        </w:tc>
        <w:tc>
          <w:tcPr>
            <w:tcW w:w="2518" w:type="dxa"/>
            <w:gridSpan w:val="2"/>
            <w:shd w:val="clear" w:color="auto" w:fill="auto"/>
            <w:vAlign w:val="center"/>
          </w:tcPr>
          <w:p w14:paraId="5CB5C3DE">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单个的脱氧核苷酸</w:t>
            </w:r>
          </w:p>
        </w:tc>
        <w:tc>
          <w:tcPr>
            <w:tcW w:w="2297" w:type="dxa"/>
            <w:shd w:val="clear" w:color="auto" w:fill="auto"/>
            <w:vAlign w:val="center"/>
          </w:tcPr>
          <w:p w14:paraId="46F2B213">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DNA</w:t>
            </w:r>
          </w:p>
        </w:tc>
      </w:tr>
      <w:tr w14:paraId="61A3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74AD7CB0">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作用结果</w:t>
            </w:r>
          </w:p>
        </w:tc>
        <w:tc>
          <w:tcPr>
            <w:tcW w:w="2201" w:type="dxa"/>
            <w:shd w:val="clear" w:color="auto" w:fill="auto"/>
            <w:vAlign w:val="center"/>
          </w:tcPr>
          <w:p w14:paraId="4140F177">
            <w:pPr>
              <w:pStyle w:val="8"/>
              <w:tabs>
                <w:tab w:val="left" w:pos="3402"/>
              </w:tabs>
              <w:snapToGrid w:val="0"/>
              <w:spacing w:line="360" w:lineRule="auto"/>
              <w:ind w:left="-49"/>
              <w:jc w:val="left"/>
              <w:rPr>
                <w:rFonts w:ascii="Times New Roman" w:hAnsi="Times New Roman" w:eastAsia="宋体" w:cs="Times New Roman"/>
                <w:sz w:val="21"/>
              </w:rPr>
            </w:pPr>
            <w:r>
              <w:rPr>
                <w:rFonts w:ascii="Times New Roman" w:hAnsi="Times New Roman" w:eastAsia="宋体" w:cs="Times New Roman"/>
                <w:sz w:val="21"/>
              </w:rPr>
              <w:t>将两个DNA片段连接成完整的DNA分子</w:t>
            </w:r>
          </w:p>
        </w:tc>
        <w:tc>
          <w:tcPr>
            <w:tcW w:w="1526" w:type="dxa"/>
            <w:shd w:val="clear" w:color="auto" w:fill="auto"/>
            <w:vAlign w:val="center"/>
          </w:tcPr>
          <w:p w14:paraId="1E788BA6">
            <w:pPr>
              <w:pStyle w:val="8"/>
              <w:tabs>
                <w:tab w:val="left" w:pos="3402"/>
              </w:tabs>
              <w:snapToGrid w:val="0"/>
              <w:spacing w:line="360" w:lineRule="auto"/>
              <w:ind w:left="-49"/>
              <w:jc w:val="center"/>
              <w:rPr>
                <w:rFonts w:ascii="Times New Roman" w:hAnsi="Times New Roman" w:eastAsia="宋体" w:cs="Times New Roman"/>
                <w:sz w:val="21"/>
              </w:rPr>
            </w:pPr>
            <w:r>
              <w:rPr>
                <w:rFonts w:ascii="Times New Roman" w:hAnsi="Times New Roman" w:eastAsia="宋体" w:cs="Times New Roman"/>
                <w:sz w:val="21"/>
              </w:rPr>
              <w:t>切割DNA分子</w:t>
            </w:r>
          </w:p>
        </w:tc>
        <w:tc>
          <w:tcPr>
            <w:tcW w:w="2518" w:type="dxa"/>
            <w:gridSpan w:val="2"/>
            <w:shd w:val="clear" w:color="auto" w:fill="auto"/>
            <w:vAlign w:val="center"/>
          </w:tcPr>
          <w:p w14:paraId="1FB00C68">
            <w:pPr>
              <w:pStyle w:val="8"/>
              <w:tabs>
                <w:tab w:val="left" w:pos="3402"/>
              </w:tabs>
              <w:snapToGrid w:val="0"/>
              <w:spacing w:line="360" w:lineRule="auto"/>
              <w:ind w:left="-49"/>
              <w:jc w:val="left"/>
              <w:rPr>
                <w:rFonts w:ascii="Times New Roman" w:hAnsi="Times New Roman" w:eastAsia="宋体" w:cs="Times New Roman"/>
                <w:sz w:val="21"/>
              </w:rPr>
            </w:pPr>
            <w:r>
              <w:rPr>
                <w:rFonts w:ascii="Times New Roman" w:hAnsi="Times New Roman" w:eastAsia="宋体" w:cs="Times New Roman"/>
                <w:sz w:val="21"/>
              </w:rPr>
              <w:t>将单个的脱氧核苷酸连接到DNA单链末端</w:t>
            </w:r>
          </w:p>
        </w:tc>
        <w:tc>
          <w:tcPr>
            <w:tcW w:w="2297" w:type="dxa"/>
            <w:shd w:val="clear" w:color="auto" w:fill="auto"/>
            <w:vAlign w:val="center"/>
          </w:tcPr>
          <w:p w14:paraId="1A5A79F9">
            <w:pPr>
              <w:pStyle w:val="8"/>
              <w:tabs>
                <w:tab w:val="left" w:pos="3402"/>
              </w:tabs>
              <w:snapToGrid w:val="0"/>
              <w:spacing w:line="360" w:lineRule="auto"/>
              <w:ind w:left="-49"/>
              <w:jc w:val="left"/>
              <w:rPr>
                <w:rFonts w:ascii="Times New Roman" w:hAnsi="Times New Roman" w:eastAsia="宋体" w:cs="Times New Roman"/>
                <w:sz w:val="21"/>
              </w:rPr>
            </w:pPr>
            <w:r>
              <w:rPr>
                <w:rFonts w:ascii="Times New Roman" w:hAnsi="Times New Roman" w:eastAsia="宋体" w:cs="Times New Roman"/>
                <w:sz w:val="21"/>
              </w:rPr>
              <w:t>将双链DNA分子局部解旋为单链</w:t>
            </w:r>
          </w:p>
        </w:tc>
      </w:tr>
    </w:tbl>
    <w:p w14:paraId="37DF7284">
      <w:pPr>
        <w:pStyle w:val="8"/>
        <w:spacing w:line="360" w:lineRule="auto"/>
        <w:contextualSpacing/>
        <w:rPr>
          <w:rFonts w:hint="default" w:ascii="Times New Roman" w:hAnsi="Times New Roman" w:eastAsia="宋体" w:cs="Times New Roman"/>
          <w:lang w:val="en-US" w:eastAsia="zh-CN"/>
        </w:rPr>
      </w:pPr>
    </w:p>
    <w:p w14:paraId="65D7367A">
      <w:pPr>
        <w:pStyle w:val="8"/>
        <w:spacing w:line="360" w:lineRule="auto"/>
        <w:contextualSpacing/>
        <w:rPr>
          <w:rFonts w:hint="eastAsia" w:ascii="Times New Roman" w:hAnsi="Times New Roman" w:eastAsia="楷体" w:cs="楷体"/>
          <w:b/>
          <w:bCs/>
          <w:color w:val="FF0000"/>
          <w:sz w:val="21"/>
          <w:lang w:eastAsia="zh-CN"/>
        </w:rPr>
      </w:pPr>
      <w:r>
        <w:rPr>
          <w:rFonts w:hint="eastAsia" w:ascii="Times New Roman" w:hAnsi="Times New Roman" w:eastAsia="楷体" w:cs="楷体"/>
          <w:b/>
          <w:bCs/>
          <w:color w:val="FF0000"/>
          <w:sz w:val="21"/>
          <w:lang w:eastAsia="zh-CN"/>
        </w:rPr>
        <w:t>【教材隐性知识】</w:t>
      </w:r>
    </w:p>
    <w:p w14:paraId="687631A2">
      <w:pPr>
        <w:pStyle w:val="8"/>
        <w:tabs>
          <w:tab w:val="left" w:pos="3402"/>
        </w:tabs>
        <w:snapToGrid w:val="0"/>
        <w:spacing w:line="360" w:lineRule="auto"/>
        <w:rPr>
          <w:rFonts w:hint="eastAsia" w:ascii="Times New Roman" w:hAnsi="Times New Roman" w:eastAsia="楷体" w:cs="楷体"/>
          <w:sz w:val="21"/>
        </w:rPr>
      </w:pPr>
      <w:r>
        <w:rPr>
          <w:rFonts w:hint="eastAsia" w:ascii="Times New Roman" w:hAnsi="Times New Roman" w:eastAsia="楷体" w:cs="楷体"/>
          <w:sz w:val="21"/>
          <w:lang w:val="en-US" w:eastAsia="zh-CN"/>
        </w:rPr>
        <w:t>1．</w:t>
      </w:r>
      <w:r>
        <w:rPr>
          <w:rFonts w:hint="eastAsia" w:ascii="Times New Roman" w:hAnsi="Times New Roman" w:eastAsia="楷体" w:cs="楷体"/>
          <w:sz w:val="21"/>
        </w:rPr>
        <w:t>源于选择性必修3 P</w:t>
      </w:r>
      <w:r>
        <w:rPr>
          <w:rFonts w:hint="eastAsia" w:ascii="Times New Roman" w:hAnsi="Times New Roman" w:eastAsia="楷体" w:cs="楷体"/>
          <w:sz w:val="21"/>
          <w:vertAlign w:val="subscript"/>
        </w:rPr>
        <w:t>71</w:t>
      </w:r>
      <w:r>
        <w:rPr>
          <w:rFonts w:hint="eastAsia" w:ascii="Times New Roman" w:hAnsi="Times New Roman" w:eastAsia="楷体" w:cs="楷体"/>
          <w:sz w:val="21"/>
        </w:rPr>
        <w:t>“旁栏思考”：①原核生物中存在限制酶的意义是什么？</w:t>
      </w:r>
    </w:p>
    <w:p w14:paraId="0AB1DA0E">
      <w:pPr>
        <w:pStyle w:val="8"/>
        <w:tabs>
          <w:tab w:val="left" w:pos="3402"/>
        </w:tabs>
        <w:snapToGrid w:val="0"/>
        <w:spacing w:line="360" w:lineRule="auto"/>
        <w:rPr>
          <w:rFonts w:hint="eastAsia" w:ascii="Times New Roman" w:hAnsi="Times New Roman" w:eastAsia="楷体" w:cs="楷体"/>
          <w:sz w:val="21"/>
        </w:rPr>
      </w:pPr>
      <w:r>
        <w:rPr>
          <w:rFonts w:hint="eastAsia" w:ascii="Times New Roman" w:hAnsi="Times New Roman" w:eastAsia="楷体" w:cs="楷体"/>
          <w:sz w:val="21"/>
        </w:rPr>
        <w:t>提示　原核生物中限制酶的作用是切割外源DNA以保证自身安全，防止外来病原物的危害。</w:t>
      </w:r>
    </w:p>
    <w:p w14:paraId="6F8BF5B5">
      <w:pPr>
        <w:pStyle w:val="8"/>
        <w:tabs>
          <w:tab w:val="left" w:pos="3402"/>
        </w:tabs>
        <w:snapToGrid w:val="0"/>
        <w:spacing w:line="360" w:lineRule="auto"/>
        <w:rPr>
          <w:rFonts w:hint="eastAsia" w:ascii="Times New Roman" w:hAnsi="Times New Roman" w:eastAsia="楷体" w:cs="楷体"/>
          <w:sz w:val="21"/>
        </w:rPr>
      </w:pPr>
      <w:r>
        <w:rPr>
          <w:rFonts w:hint="eastAsia" w:ascii="Times New Roman" w:hAnsi="Times New Roman" w:eastAsia="楷体" w:cs="楷体"/>
          <w:sz w:val="21"/>
        </w:rPr>
        <w:t>②限制酶来源于原核生物，为什么不能切割自己的DNA分子？</w:t>
      </w:r>
    </w:p>
    <w:p w14:paraId="617F5D6E">
      <w:pPr>
        <w:pStyle w:val="8"/>
        <w:tabs>
          <w:tab w:val="left" w:pos="3402"/>
        </w:tabs>
        <w:snapToGrid w:val="0"/>
        <w:spacing w:line="360" w:lineRule="auto"/>
        <w:rPr>
          <w:rFonts w:hint="eastAsia" w:ascii="Times New Roman" w:hAnsi="Times New Roman" w:eastAsia="楷体" w:cs="楷体"/>
          <w:sz w:val="21"/>
        </w:rPr>
      </w:pPr>
      <w:r>
        <w:rPr>
          <w:rFonts w:hint="eastAsia" w:ascii="Times New Roman" w:hAnsi="Times New Roman" w:eastAsia="楷体" w:cs="楷体"/>
          <w:sz w:val="21"/>
        </w:rPr>
        <w:t>提示　原核生物DNA分子中不存在该酶的识别序列或识别序列已经被修饰。</w:t>
      </w:r>
    </w:p>
    <w:p w14:paraId="58155F13">
      <w:pPr>
        <w:pStyle w:val="8"/>
        <w:tabs>
          <w:tab w:val="left" w:pos="3402"/>
        </w:tabs>
        <w:snapToGrid w:val="0"/>
        <w:spacing w:line="360" w:lineRule="auto"/>
        <w:rPr>
          <w:rFonts w:hint="eastAsia" w:ascii="Times New Roman" w:hAnsi="Times New Roman" w:eastAsia="楷体" w:cs="楷体"/>
          <w:sz w:val="21"/>
        </w:rPr>
      </w:pPr>
      <w:r>
        <w:rPr>
          <w:rFonts w:hint="eastAsia" w:ascii="Times New Roman" w:hAnsi="Times New Roman" w:eastAsia="楷体" w:cs="楷体"/>
          <w:sz w:val="21"/>
          <w:lang w:val="en-US" w:eastAsia="zh-CN"/>
        </w:rPr>
        <w:t>2．</w:t>
      </w:r>
      <w:r>
        <w:rPr>
          <w:rFonts w:hint="eastAsia" w:ascii="Times New Roman" w:hAnsi="Times New Roman" w:eastAsia="楷体" w:cs="楷体"/>
          <w:sz w:val="21"/>
        </w:rPr>
        <w:t>源于选择性必修3 P</w:t>
      </w:r>
      <w:r>
        <w:rPr>
          <w:rFonts w:hint="eastAsia" w:ascii="Times New Roman" w:hAnsi="Times New Roman" w:eastAsia="楷体" w:cs="楷体"/>
          <w:sz w:val="21"/>
          <w:vertAlign w:val="subscript"/>
        </w:rPr>
        <w:t>72</w:t>
      </w:r>
      <w:r>
        <w:rPr>
          <w:rFonts w:hint="eastAsia" w:ascii="Times New Roman" w:hAnsi="Times New Roman" w:eastAsia="楷体" w:cs="楷体"/>
          <w:sz w:val="21"/>
        </w:rPr>
        <w:t>“旁栏思考”：DNA连接酶和DNA聚合酶</w:t>
      </w:r>
      <w:r>
        <w:rPr>
          <w:rFonts w:hint="eastAsia" w:ascii="Times New Roman" w:hAnsi="Times New Roman" w:eastAsia="楷体" w:cs="楷体"/>
          <w:b/>
          <w:bCs/>
          <w:color w:val="FF0000"/>
          <w:sz w:val="21"/>
          <w:u w:val="single" w:color="FF0000"/>
        </w:rPr>
        <w:t>不是</w:t>
      </w:r>
      <w:r>
        <w:rPr>
          <w:rFonts w:hint="eastAsia" w:ascii="Times New Roman" w:hAnsi="Times New Roman" w:eastAsia="楷体" w:cs="楷体"/>
          <w:sz w:val="21"/>
          <w:lang w:eastAsia="zh-CN"/>
        </w:rPr>
        <w:t>（</w:t>
      </w:r>
      <w:r>
        <w:rPr>
          <w:rFonts w:hint="eastAsia" w:ascii="Times New Roman" w:hAnsi="Times New Roman" w:eastAsia="楷体" w:cs="楷体"/>
          <w:sz w:val="21"/>
        </w:rPr>
        <w:t>填“是”或“不是”</w:t>
      </w:r>
      <w:r>
        <w:rPr>
          <w:rFonts w:hint="eastAsia" w:ascii="Times New Roman" w:hAnsi="Times New Roman" w:eastAsia="楷体" w:cs="楷体"/>
          <w:sz w:val="21"/>
          <w:lang w:eastAsia="zh-CN"/>
        </w:rPr>
        <w:t>）</w:t>
      </w:r>
      <w:r>
        <w:rPr>
          <w:rFonts w:hint="eastAsia" w:ascii="Times New Roman" w:hAnsi="Times New Roman" w:eastAsia="楷体" w:cs="楷体"/>
          <w:sz w:val="21"/>
        </w:rPr>
        <w:t>一回事。原因是①DNA连接酶连接的是</w:t>
      </w:r>
      <w:r>
        <w:rPr>
          <w:rFonts w:hint="eastAsia" w:ascii="Times New Roman" w:hAnsi="Times New Roman" w:eastAsia="楷体" w:cs="楷体"/>
          <w:b/>
          <w:bCs/>
          <w:color w:val="FF0000"/>
          <w:sz w:val="21"/>
          <w:u w:val="single" w:color="FF0000"/>
        </w:rPr>
        <w:t>两个DNA片段</w:t>
      </w:r>
      <w:r>
        <w:rPr>
          <w:rFonts w:hint="eastAsia" w:ascii="Times New Roman" w:hAnsi="Times New Roman" w:eastAsia="楷体" w:cs="楷体"/>
          <w:sz w:val="21"/>
        </w:rPr>
        <w:t>，而DNA聚合酶是把单个的</w:t>
      </w:r>
      <w:r>
        <w:rPr>
          <w:rFonts w:hint="eastAsia" w:ascii="Times New Roman" w:hAnsi="Times New Roman" w:eastAsia="楷体" w:cs="楷体"/>
          <w:b/>
          <w:bCs/>
          <w:color w:val="FF0000"/>
          <w:sz w:val="21"/>
          <w:u w:val="single" w:color="FF0000"/>
        </w:rPr>
        <w:t>脱氧核苷酸</w:t>
      </w:r>
      <w:r>
        <w:rPr>
          <w:rFonts w:hint="eastAsia" w:ascii="Times New Roman" w:hAnsi="Times New Roman" w:eastAsia="楷体" w:cs="楷体"/>
          <w:sz w:val="21"/>
        </w:rPr>
        <w:t>连接到已有的DNA片段上。②</w:t>
      </w:r>
      <w:r>
        <w:rPr>
          <w:rFonts w:hint="eastAsia" w:ascii="Times New Roman" w:hAnsi="Times New Roman" w:eastAsia="楷体" w:cs="楷体"/>
          <w:b/>
          <w:bCs/>
          <w:color w:val="FF0000"/>
          <w:sz w:val="21"/>
          <w:u w:val="single" w:color="FF0000"/>
        </w:rPr>
        <w:t>DNA聚合酶</w:t>
      </w:r>
      <w:r>
        <w:rPr>
          <w:rFonts w:hint="eastAsia" w:ascii="Times New Roman" w:hAnsi="Times New Roman" w:eastAsia="楷体" w:cs="楷体"/>
          <w:sz w:val="21"/>
        </w:rPr>
        <w:t>起作用时需要以一条DNA链为模板，而</w:t>
      </w:r>
      <w:r>
        <w:rPr>
          <w:rFonts w:hint="eastAsia" w:ascii="Times New Roman" w:hAnsi="Times New Roman" w:eastAsia="楷体" w:cs="楷体"/>
          <w:b/>
          <w:bCs/>
          <w:color w:val="FF0000"/>
          <w:sz w:val="21"/>
          <w:u w:val="single" w:color="FF0000"/>
        </w:rPr>
        <w:t>DNA连接酶</w:t>
      </w:r>
      <w:r>
        <w:rPr>
          <w:rFonts w:hint="eastAsia" w:ascii="Times New Roman" w:hAnsi="Times New Roman" w:eastAsia="楷体" w:cs="楷体"/>
          <w:sz w:val="21"/>
        </w:rPr>
        <w:t>不需要模板。</w:t>
      </w:r>
    </w:p>
    <w:p w14:paraId="695BD826">
      <w:pPr>
        <w:pStyle w:val="8"/>
        <w:spacing w:line="360" w:lineRule="auto"/>
        <w:contextualSpacing/>
        <w:rPr>
          <w:rFonts w:hint="eastAsia" w:ascii="Times New Roman" w:hAnsi="Times New Roman" w:eastAsia="楷体" w:cs="楷体"/>
          <w:sz w:val="21"/>
          <w:lang w:eastAsia="zh-CN"/>
        </w:rPr>
      </w:pPr>
      <w:r>
        <w:rPr>
          <w:rFonts w:hint="eastAsia" w:ascii="Times New Roman" w:hAnsi="Times New Roman" w:eastAsia="楷体" w:cs="Times New Roman"/>
          <w:b/>
          <w:bCs/>
          <w:color w:val="FF0000"/>
          <w:sz w:val="21"/>
          <w:lang w:eastAsia="zh-CN"/>
        </w:rPr>
        <w:t>【</w:t>
      </w:r>
      <w:r>
        <w:rPr>
          <w:rFonts w:hint="eastAsia" w:ascii="Times New Roman" w:hAnsi="Times New Roman" w:eastAsia="楷体" w:cs="Times New Roman"/>
          <w:b/>
          <w:bCs/>
          <w:color w:val="FF0000"/>
          <w:sz w:val="21"/>
          <w:lang w:val="en-US" w:eastAsia="zh-CN"/>
        </w:rPr>
        <w:t>名师点拨</w:t>
      </w:r>
      <w:r>
        <w:rPr>
          <w:rFonts w:hint="eastAsia" w:ascii="Times New Roman" w:hAnsi="Times New Roman" w:eastAsia="楷体" w:cs="Times New Roman"/>
          <w:b/>
          <w:bCs/>
          <w:color w:val="FF0000"/>
          <w:sz w:val="21"/>
          <w:lang w:eastAsia="zh-CN"/>
        </w:rPr>
        <w:t>】</w:t>
      </w:r>
      <w:r>
        <w:rPr>
          <w:rFonts w:hint="eastAsia" w:ascii="Times New Roman" w:hAnsi="Times New Roman" w:eastAsia="楷体" w:cs="楷体"/>
          <w:sz w:val="21"/>
        </w:rPr>
        <w:t>图解限制酶的选择原则</w:t>
      </w:r>
    </w:p>
    <w:p w14:paraId="03E5A5B6">
      <w:pPr>
        <w:pStyle w:val="8"/>
        <w:tabs>
          <w:tab w:val="left" w:pos="3402"/>
        </w:tabs>
        <w:snapToGrid w:val="0"/>
        <w:spacing w:line="360" w:lineRule="auto"/>
        <w:jc w:val="center"/>
        <w:rPr>
          <w:rFonts w:hint="eastAsia" w:ascii="Times New Roman" w:hAnsi="Times New Roman" w:eastAsia="楷体" w:cs="楷体"/>
          <w:sz w:val="21"/>
        </w:rPr>
      </w:pPr>
      <w:r>
        <w:rPr>
          <w:rFonts w:hint="eastAsia" w:ascii="Times New Roman" w:hAnsi="Times New Roman" w:eastAsia="楷体" w:cs="楷体"/>
          <w:sz w:val="21"/>
        </w:rPr>
        <w:drawing>
          <wp:inline distT="0" distB="0" distL="114300" distR="114300">
            <wp:extent cx="2811780" cy="909320"/>
            <wp:effectExtent l="0" t="0" r="7620" b="508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0"/>
                    <a:stretch>
                      <a:fillRect/>
                    </a:stretch>
                  </pic:blipFill>
                  <pic:spPr>
                    <a:xfrm>
                      <a:off x="0" y="0"/>
                      <a:ext cx="2811780" cy="909320"/>
                    </a:xfrm>
                    <a:prstGeom prst="rect">
                      <a:avLst/>
                    </a:prstGeom>
                    <a:noFill/>
                    <a:ln>
                      <a:noFill/>
                    </a:ln>
                  </pic:spPr>
                </pic:pic>
              </a:graphicData>
            </a:graphic>
          </wp:inline>
        </w:drawing>
      </w:r>
    </w:p>
    <w:p w14:paraId="08D6EA2C">
      <w:pPr>
        <w:pStyle w:val="8"/>
        <w:tabs>
          <w:tab w:val="left" w:pos="3402"/>
        </w:tabs>
        <w:snapToGrid w:val="0"/>
        <w:spacing w:line="360" w:lineRule="auto"/>
        <w:rPr>
          <w:rFonts w:hint="eastAsia" w:ascii="Times New Roman" w:hAnsi="Times New Roman" w:eastAsia="楷体" w:cs="楷体"/>
          <w:sz w:val="21"/>
        </w:rPr>
      </w:pPr>
      <w:r>
        <w:rPr>
          <w:rFonts w:hint="eastAsia" w:ascii="Times New Roman" w:hAnsi="Times New Roman" w:eastAsia="楷体" w:cs="楷体"/>
          <w:sz w:val="21"/>
          <w:lang w:val="en-US" w:eastAsia="zh-CN"/>
        </w:rPr>
        <w:t>1．</w:t>
      </w:r>
      <w:r>
        <w:rPr>
          <w:rFonts w:hint="eastAsia" w:ascii="Times New Roman" w:hAnsi="Times New Roman" w:eastAsia="楷体" w:cs="楷体"/>
          <w:sz w:val="21"/>
        </w:rPr>
        <w:t>不破坏目的基因原则：如图甲中可选择</w:t>
      </w:r>
      <w:r>
        <w:rPr>
          <w:rFonts w:hint="eastAsia" w:ascii="Times New Roman" w:hAnsi="Times New Roman" w:eastAsia="楷体" w:cs="楷体"/>
          <w:i/>
          <w:sz w:val="21"/>
        </w:rPr>
        <w:t>Pst</w:t>
      </w:r>
      <w:r>
        <w:rPr>
          <w:rFonts w:hint="eastAsia" w:ascii="Times New Roman" w:hAnsi="Times New Roman" w:eastAsia="楷体" w:cs="楷体"/>
          <w:sz w:val="21"/>
        </w:rPr>
        <w:t>Ⅰ，而不选择</w:t>
      </w:r>
      <w:r>
        <w:rPr>
          <w:rFonts w:hint="eastAsia" w:ascii="Times New Roman" w:hAnsi="Times New Roman" w:eastAsia="楷体" w:cs="楷体"/>
          <w:i/>
          <w:sz w:val="21"/>
        </w:rPr>
        <w:t>Sma</w:t>
      </w:r>
      <w:r>
        <w:rPr>
          <w:rFonts w:hint="eastAsia" w:ascii="Times New Roman" w:hAnsi="Times New Roman" w:eastAsia="楷体" w:cs="楷体"/>
          <w:sz w:val="21"/>
        </w:rPr>
        <w:t>Ⅰ。</w:t>
      </w:r>
    </w:p>
    <w:p w14:paraId="636D9674">
      <w:pPr>
        <w:pStyle w:val="8"/>
        <w:tabs>
          <w:tab w:val="left" w:pos="3402"/>
        </w:tabs>
        <w:snapToGrid w:val="0"/>
        <w:spacing w:line="360" w:lineRule="auto"/>
        <w:rPr>
          <w:rFonts w:hint="eastAsia" w:ascii="Times New Roman" w:hAnsi="Times New Roman" w:eastAsia="楷体" w:cs="楷体"/>
          <w:sz w:val="21"/>
        </w:rPr>
      </w:pPr>
      <w:r>
        <w:rPr>
          <w:rFonts w:hint="eastAsia" w:ascii="Times New Roman" w:hAnsi="Times New Roman" w:eastAsia="楷体" w:cs="楷体"/>
          <w:sz w:val="21"/>
          <w:lang w:val="en-US" w:eastAsia="zh-CN"/>
        </w:rPr>
        <w:t>2．</w:t>
      </w:r>
      <w:r>
        <w:rPr>
          <w:rFonts w:hint="eastAsia" w:ascii="Times New Roman" w:hAnsi="Times New Roman" w:eastAsia="楷体" w:cs="楷体"/>
          <w:sz w:val="21"/>
        </w:rPr>
        <w:t>保留标记基因、启动子、终止子、复制原点原则：质粒作为载体必须具备标记基因，所以所选择的限制酶尽量不要破坏这些结构，如图乙中不选择</w:t>
      </w:r>
      <w:r>
        <w:rPr>
          <w:rFonts w:hint="eastAsia" w:ascii="Times New Roman" w:hAnsi="Times New Roman" w:eastAsia="楷体" w:cs="楷体"/>
          <w:i/>
          <w:sz w:val="21"/>
        </w:rPr>
        <w:t>Sma</w:t>
      </w:r>
      <w:r>
        <w:rPr>
          <w:rFonts w:hint="eastAsia" w:ascii="Times New Roman" w:hAnsi="Times New Roman" w:eastAsia="楷体" w:cs="楷体"/>
          <w:sz w:val="21"/>
        </w:rPr>
        <w:t>Ⅰ。</w:t>
      </w:r>
    </w:p>
    <w:p w14:paraId="6C5BF9BB">
      <w:pPr>
        <w:pStyle w:val="8"/>
        <w:tabs>
          <w:tab w:val="left" w:pos="3402"/>
        </w:tabs>
        <w:snapToGrid w:val="0"/>
        <w:spacing w:line="360" w:lineRule="auto"/>
        <w:rPr>
          <w:rFonts w:hint="eastAsia" w:ascii="Times New Roman" w:hAnsi="Times New Roman" w:eastAsia="楷体" w:cs="楷体"/>
          <w:sz w:val="21"/>
        </w:rPr>
      </w:pPr>
      <w:r>
        <w:rPr>
          <w:rFonts w:hint="eastAsia" w:ascii="Times New Roman" w:hAnsi="Times New Roman" w:eastAsia="楷体" w:cs="楷体"/>
          <w:sz w:val="21"/>
          <w:lang w:val="en-US" w:eastAsia="zh-CN"/>
        </w:rPr>
        <w:t>3．</w:t>
      </w:r>
      <w:r>
        <w:rPr>
          <w:rFonts w:hint="eastAsia" w:ascii="Times New Roman" w:hAnsi="Times New Roman" w:eastAsia="楷体" w:cs="楷体"/>
          <w:sz w:val="21"/>
        </w:rPr>
        <w:t>确保出现相同黏性末端原则：通常选择与切割目的基因相同的限制酶，如图甲中</w:t>
      </w:r>
      <w:r>
        <w:rPr>
          <w:rFonts w:hint="eastAsia" w:ascii="Times New Roman" w:hAnsi="Times New Roman" w:eastAsia="楷体" w:cs="楷体"/>
          <w:i/>
          <w:sz w:val="21"/>
        </w:rPr>
        <w:t>Pst</w:t>
      </w:r>
      <w:r>
        <w:rPr>
          <w:rFonts w:hint="eastAsia" w:ascii="Times New Roman" w:hAnsi="Times New Roman" w:eastAsia="楷体" w:cs="楷体"/>
          <w:sz w:val="21"/>
        </w:rPr>
        <w:t>Ⅰ；为避免目的基因和质粒自身环化和随意连接，也可使用不同的限制酶切割目的基因和质粒，如图甲也可选择</w:t>
      </w:r>
      <w:r>
        <w:rPr>
          <w:rFonts w:hint="eastAsia" w:ascii="Times New Roman" w:hAnsi="Times New Roman" w:eastAsia="楷体" w:cs="楷体"/>
          <w:i/>
          <w:sz w:val="21"/>
        </w:rPr>
        <w:t>Pst</w:t>
      </w:r>
      <w:r>
        <w:rPr>
          <w:rFonts w:hint="eastAsia" w:ascii="Times New Roman" w:hAnsi="Times New Roman" w:eastAsia="楷体" w:cs="楷体"/>
          <w:sz w:val="21"/>
        </w:rPr>
        <w:t>Ⅰ和</w:t>
      </w:r>
      <w:r>
        <w:rPr>
          <w:rFonts w:hint="eastAsia" w:ascii="Times New Roman" w:hAnsi="Times New Roman" w:eastAsia="楷体" w:cs="楷体"/>
          <w:i/>
          <w:sz w:val="21"/>
        </w:rPr>
        <w:t>Eco</w:t>
      </w:r>
      <w:r>
        <w:rPr>
          <w:rFonts w:hint="eastAsia" w:ascii="Times New Roman" w:hAnsi="Times New Roman" w:eastAsia="楷体" w:cs="楷体"/>
          <w:sz w:val="21"/>
        </w:rPr>
        <w:t>RⅠ两种限制酶。</w:t>
      </w:r>
    </w:p>
    <w:p w14:paraId="3E3B70C4">
      <w:pPr>
        <w:pStyle w:val="4"/>
        <w:bidi w:val="0"/>
        <w:rPr>
          <w:shd w:val="clear" w:color="FFFFFF" w:fill="D9D9D9"/>
        </w:rPr>
      </w:pPr>
      <w:bookmarkStart w:id="3" w:name="_Toc18910"/>
      <w:r>
        <w:rPr>
          <w:shd w:val="clear" w:color="FFFFFF" w:fill="D9D9D9"/>
        </w:rPr>
        <w:t>知识点2　</w:t>
      </w:r>
      <w:r>
        <w:rPr>
          <w:rFonts w:hint="eastAsia"/>
          <w:shd w:val="clear" w:color="FFFFFF" w:fill="D9D9D9"/>
        </w:rPr>
        <w:t>基因工程的基本操作程序</w:t>
      </w:r>
      <w:bookmarkEnd w:id="3"/>
    </w:p>
    <w:p w14:paraId="6794A27B">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目的基因的筛选与获取</w:t>
      </w:r>
    </w:p>
    <w:p w14:paraId="55FA1C72">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目的基因：在基因工程的设计和操作中，用于改变受体细胞</w:t>
      </w:r>
      <w:r>
        <w:rPr>
          <w:rFonts w:ascii="Times New Roman" w:hAnsi="Times New Roman" w:eastAsia="宋体" w:cs="Times New Roman"/>
          <w:b/>
          <w:bCs/>
          <w:color w:val="FF0000"/>
          <w:sz w:val="21"/>
          <w:u w:val="single" w:color="FF0000"/>
        </w:rPr>
        <w:t>性状</w:t>
      </w:r>
      <w:r>
        <w:rPr>
          <w:rFonts w:ascii="Times New Roman" w:hAnsi="Times New Roman" w:eastAsia="宋体" w:cs="Times New Roman"/>
          <w:sz w:val="21"/>
        </w:rPr>
        <w:t>或获得预期</w:t>
      </w:r>
      <w:r>
        <w:rPr>
          <w:rFonts w:ascii="Times New Roman" w:hAnsi="Times New Roman" w:eastAsia="宋体" w:cs="Times New Roman"/>
          <w:b/>
          <w:bCs/>
          <w:color w:val="FF0000"/>
          <w:sz w:val="21"/>
          <w:u w:val="single" w:color="FF0000"/>
        </w:rPr>
        <w:t>表达产物</w:t>
      </w:r>
      <w:r>
        <w:rPr>
          <w:rFonts w:ascii="Times New Roman" w:hAnsi="Times New Roman" w:eastAsia="宋体" w:cs="Times New Roman"/>
          <w:sz w:val="21"/>
        </w:rPr>
        <w:t>等的基因。</w:t>
      </w:r>
    </w:p>
    <w:p w14:paraId="50FE1E80">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筛选合适的目的基因</w:t>
      </w:r>
    </w:p>
    <w:p w14:paraId="6A6620F8">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①从相关的已知</w:t>
      </w:r>
      <w:r>
        <w:rPr>
          <w:rFonts w:ascii="Times New Roman" w:hAnsi="Times New Roman" w:eastAsia="宋体" w:cs="Times New Roman"/>
          <w:b/>
          <w:bCs/>
          <w:color w:val="FF0000"/>
          <w:sz w:val="21"/>
          <w:u w:val="single" w:color="FF0000"/>
        </w:rPr>
        <w:t>结构和功能清晰</w:t>
      </w:r>
      <w:r>
        <w:rPr>
          <w:rFonts w:ascii="Times New Roman" w:hAnsi="Times New Roman" w:eastAsia="宋体" w:cs="Times New Roman"/>
          <w:sz w:val="21"/>
        </w:rPr>
        <w:t>的基因中进行筛选是较为有效的方法之一。</w:t>
      </w:r>
    </w:p>
    <w:p w14:paraId="0CDF8151">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②利用</w:t>
      </w:r>
      <w:r>
        <w:rPr>
          <w:rFonts w:ascii="Times New Roman" w:hAnsi="Times New Roman" w:eastAsia="宋体" w:cs="Times New Roman"/>
          <w:b/>
          <w:bCs/>
          <w:color w:val="FF0000"/>
          <w:sz w:val="21"/>
          <w:u w:val="single" w:color="FF0000"/>
        </w:rPr>
        <w:t>序列数据库</w:t>
      </w:r>
      <w:r>
        <w:rPr>
          <w:rFonts w:ascii="Times New Roman" w:hAnsi="Times New Roman" w:eastAsia="宋体" w:cs="Times New Roman"/>
          <w:sz w:val="21"/>
        </w:rPr>
        <w:t>和序列比对工具进行筛选。</w:t>
      </w:r>
    </w:p>
    <w:p w14:paraId="006D2550">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目的基因的获取</w:t>
      </w:r>
    </w:p>
    <w:p w14:paraId="796869B0">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①人工合成目的基因。</w:t>
      </w:r>
    </w:p>
    <w:p w14:paraId="2187C81E">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②PCR</w:t>
      </w:r>
      <w:r>
        <w:rPr>
          <w:rFonts w:ascii="Times New Roman" w:hAnsi="Times New Roman" w:eastAsia="宋体" w:cs="Times New Roman"/>
          <w:b/>
          <w:bCs/>
          <w:color w:val="FF0000"/>
          <w:sz w:val="21"/>
          <w:u w:val="single" w:color="FF0000"/>
        </w:rPr>
        <w:t>获取</w:t>
      </w:r>
      <w:r>
        <w:rPr>
          <w:rFonts w:ascii="Times New Roman" w:hAnsi="Times New Roman" w:eastAsia="宋体" w:cs="Times New Roman"/>
          <w:sz w:val="21"/>
        </w:rPr>
        <w:t>和扩增目的基因</w:t>
      </w:r>
    </w:p>
    <w:p w14:paraId="1C21D3D4">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a．PCR</w:t>
      </w:r>
      <w:r>
        <w:rPr>
          <w:rFonts w:hint="eastAsia" w:ascii="Times New Roman" w:hAnsi="Times New Roman" w:cs="Times New Roman"/>
          <w:sz w:val="21"/>
          <w:lang w:eastAsia="zh-CN"/>
        </w:rPr>
        <w:t>（</w:t>
      </w:r>
      <w:r>
        <w:rPr>
          <w:rFonts w:ascii="Times New Roman" w:hAnsi="Times New Roman" w:eastAsia="宋体" w:cs="Times New Roman"/>
          <w:sz w:val="21"/>
        </w:rPr>
        <w:t>聚合酶链式反应</w:t>
      </w:r>
      <w:r>
        <w:rPr>
          <w:rFonts w:hint="eastAsia" w:ascii="Times New Roman" w:hAnsi="Times New Roman" w:cs="Times New Roman"/>
          <w:sz w:val="21"/>
          <w:lang w:eastAsia="zh-CN"/>
        </w:rPr>
        <w:t>）</w:t>
      </w:r>
      <w:r>
        <w:rPr>
          <w:rFonts w:ascii="Times New Roman" w:hAnsi="Times New Roman" w:eastAsia="宋体" w:cs="Times New Roman"/>
          <w:sz w:val="21"/>
        </w:rPr>
        <w:t>：是一项根据</w:t>
      </w:r>
      <w:r>
        <w:rPr>
          <w:rFonts w:ascii="Times New Roman" w:hAnsi="Times New Roman" w:eastAsia="宋体" w:cs="Times New Roman"/>
          <w:b/>
          <w:bCs/>
          <w:color w:val="FF0000"/>
          <w:sz w:val="21"/>
          <w:u w:val="single" w:color="FF0000"/>
        </w:rPr>
        <w:t>DNA半保留复制</w:t>
      </w:r>
      <w:r>
        <w:rPr>
          <w:rFonts w:ascii="Times New Roman" w:hAnsi="Times New Roman" w:eastAsia="宋体" w:cs="Times New Roman"/>
          <w:sz w:val="21"/>
        </w:rPr>
        <w:t>的原理，在体外提供参与DNA复制的各种</w:t>
      </w:r>
      <w:r>
        <w:rPr>
          <w:rFonts w:ascii="Times New Roman" w:hAnsi="Times New Roman" w:eastAsia="宋体" w:cs="Times New Roman"/>
          <w:b/>
          <w:bCs/>
          <w:color w:val="FF0000"/>
          <w:sz w:val="21"/>
          <w:u w:val="single" w:color="FF0000"/>
        </w:rPr>
        <w:t>组分</w:t>
      </w:r>
      <w:r>
        <w:rPr>
          <w:rFonts w:ascii="Times New Roman" w:hAnsi="Times New Roman" w:eastAsia="宋体" w:cs="Times New Roman"/>
          <w:sz w:val="21"/>
        </w:rPr>
        <w:t>与反应条件，对目的基因的核苷酸序列进行</w:t>
      </w:r>
      <w:r>
        <w:rPr>
          <w:rFonts w:ascii="Times New Roman" w:hAnsi="Times New Roman" w:eastAsia="宋体" w:cs="Times New Roman"/>
          <w:b/>
          <w:bCs/>
          <w:color w:val="FF0000"/>
          <w:sz w:val="21"/>
          <w:u w:val="single" w:color="FF0000"/>
        </w:rPr>
        <w:t>大量复制</w:t>
      </w:r>
      <w:r>
        <w:rPr>
          <w:rFonts w:ascii="Times New Roman" w:hAnsi="Times New Roman" w:eastAsia="宋体" w:cs="Times New Roman"/>
          <w:sz w:val="21"/>
        </w:rPr>
        <w:t>的技术。</w:t>
      </w:r>
    </w:p>
    <w:p w14:paraId="24CC66C2">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b．PCR反应的条件：一定的</w:t>
      </w:r>
      <w:r>
        <w:rPr>
          <w:rFonts w:ascii="Times New Roman" w:hAnsi="Times New Roman" w:eastAsia="宋体" w:cs="Times New Roman"/>
          <w:b/>
          <w:bCs/>
          <w:color w:val="FF0000"/>
          <w:sz w:val="21"/>
          <w:u w:val="single" w:color="FF0000"/>
        </w:rPr>
        <w:t>缓冲溶液</w:t>
      </w:r>
      <w:r>
        <w:rPr>
          <w:rFonts w:ascii="Times New Roman" w:hAnsi="Times New Roman" w:eastAsia="宋体" w:cs="Times New Roman"/>
          <w:sz w:val="21"/>
        </w:rPr>
        <w:t>、DNA模板、2种</w:t>
      </w:r>
      <w:r>
        <w:rPr>
          <w:rFonts w:ascii="Times New Roman" w:hAnsi="Times New Roman" w:eastAsia="宋体" w:cs="Times New Roman"/>
          <w:b/>
          <w:bCs/>
          <w:color w:val="FF0000"/>
          <w:sz w:val="21"/>
          <w:u w:val="single" w:color="FF0000"/>
        </w:rPr>
        <w:t>引物</w:t>
      </w:r>
      <w:r>
        <w:rPr>
          <w:rFonts w:ascii="Times New Roman" w:hAnsi="Times New Roman" w:eastAsia="宋体" w:cs="Times New Roman"/>
          <w:sz w:val="21"/>
        </w:rPr>
        <w:t>、4种</w:t>
      </w:r>
      <w:r>
        <w:rPr>
          <w:rFonts w:ascii="Times New Roman" w:hAnsi="Times New Roman" w:eastAsia="宋体" w:cs="Times New Roman"/>
          <w:b/>
          <w:bCs/>
          <w:color w:val="FF0000"/>
          <w:sz w:val="21"/>
          <w:u w:val="single" w:color="FF0000"/>
        </w:rPr>
        <w:t>脱氧核苷酸</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耐高温的</w:t>
      </w:r>
      <w:r>
        <w:rPr>
          <w:rFonts w:ascii="Times New Roman" w:hAnsi="Times New Roman" w:eastAsia="宋体" w:cs="Times New Roman"/>
          <w:sz w:val="21"/>
        </w:rPr>
        <w:t>DNA聚合酶，以及能自动调控</w:t>
      </w:r>
      <w:r>
        <w:rPr>
          <w:rFonts w:ascii="Times New Roman" w:hAnsi="Times New Roman" w:eastAsia="宋体" w:cs="Times New Roman"/>
          <w:b/>
          <w:bCs/>
          <w:color w:val="FF0000"/>
          <w:sz w:val="21"/>
          <w:u w:val="single" w:color="FF0000"/>
        </w:rPr>
        <w:t>温度</w:t>
      </w:r>
      <w:r>
        <w:rPr>
          <w:rFonts w:ascii="Times New Roman" w:hAnsi="Times New Roman" w:eastAsia="宋体" w:cs="Times New Roman"/>
          <w:sz w:val="21"/>
        </w:rPr>
        <w:t>的仪器。</w:t>
      </w:r>
    </w:p>
    <w:p w14:paraId="7FE57DCB">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c．PCR扩增的过程</w:t>
      </w:r>
    </w:p>
    <w:p w14:paraId="214194D8">
      <w:pPr>
        <w:pStyle w:val="8"/>
        <w:tabs>
          <w:tab w:val="left" w:pos="3402"/>
        </w:tabs>
        <w:snapToGrid w:val="0"/>
        <w:spacing w:line="360" w:lineRule="auto"/>
        <w:jc w:val="both"/>
        <w:rPr>
          <w:rFonts w:hint="eastAsia" w:ascii="Times New Roman" w:hAnsi="Times New Roman" w:eastAsia="宋体" w:cs="Times New Roman"/>
          <w:sz w:val="21"/>
          <w:lang w:eastAsia="zh-CN"/>
        </w:rPr>
      </w:pPr>
      <w:r>
        <w:rPr>
          <w:rFonts w:hint="eastAsia" w:ascii="Times New Roman" w:hAnsi="Times New Roman" w:eastAsia="宋体" w:cs="Times New Roman"/>
          <w:sz w:val="21"/>
        </w:rPr>
        <w:t>变性</w:t>
      </w:r>
      <w:r>
        <w:rPr>
          <w:rFonts w:hint="eastAsia" w:ascii="Times New Roman" w:hAnsi="Times New Roman" w:eastAsia="宋体" w:cs="Times New Roman"/>
          <w:sz w:val="21"/>
          <w:lang w:eastAsia="zh-CN"/>
        </w:rPr>
        <w:t>：当温度超过</w:t>
      </w:r>
      <w:r>
        <w:rPr>
          <w:rFonts w:hint="eastAsia" w:ascii="Times New Roman" w:hAnsi="Times New Roman" w:eastAsia="宋体" w:cs="Times New Roman"/>
          <w:b/>
          <w:bCs/>
          <w:color w:val="FF0000"/>
          <w:sz w:val="21"/>
          <w:u w:val="single" w:color="FF0000"/>
          <w:lang w:eastAsia="zh-CN"/>
        </w:rPr>
        <w:t>90</w:t>
      </w:r>
      <w:r>
        <w:rPr>
          <w:rFonts w:hint="eastAsia" w:ascii="Times New Roman" w:hAnsi="Times New Roman" w:eastAsia="宋体" w:cs="Times New Roman"/>
          <w:sz w:val="21"/>
          <w:lang w:eastAsia="zh-CN"/>
        </w:rPr>
        <w:t>℃时，双链DNA解聚为</w:t>
      </w:r>
      <w:r>
        <w:rPr>
          <w:rFonts w:hint="eastAsia" w:ascii="Times New Roman" w:hAnsi="Times New Roman" w:eastAsia="宋体" w:cs="Times New Roman"/>
          <w:b/>
          <w:bCs/>
          <w:color w:val="FF0000"/>
          <w:sz w:val="21"/>
          <w:u w:val="single" w:color="FF0000"/>
          <w:lang w:eastAsia="zh-CN"/>
        </w:rPr>
        <w:t>单链</w:t>
      </w:r>
      <w:r>
        <w:rPr>
          <w:rFonts w:hint="eastAsia" w:ascii="Times New Roman" w:hAnsi="Times New Roman" w:eastAsia="宋体" w:cs="Times New Roman"/>
          <w:sz w:val="21"/>
          <w:lang w:eastAsia="zh-CN"/>
        </w:rPr>
        <w:t>。</w:t>
      </w:r>
    </w:p>
    <w:p w14:paraId="60D063B0">
      <w:pPr>
        <w:pStyle w:val="8"/>
        <w:tabs>
          <w:tab w:val="left" w:pos="3402"/>
        </w:tabs>
        <w:snapToGrid w:val="0"/>
        <w:spacing w:line="360" w:lineRule="auto"/>
        <w:ind w:firstLine="210" w:firstLineChars="100"/>
        <w:jc w:val="both"/>
        <w:rPr>
          <w:rFonts w:hint="eastAsia" w:ascii="Times New Roman" w:hAnsi="Times New Roman" w:eastAsia="宋体" w:cs="Times New Roman"/>
          <w:sz w:val="21"/>
        </w:rPr>
      </w:pPr>
      <w:r>
        <w:rPr>
          <w:rFonts w:hint="default" w:ascii="Times New Roman" w:hAnsi="Times New Roman" w:eastAsia="宋体" w:cs="Arial"/>
          <w:sz w:val="21"/>
        </w:rPr>
        <w:t>↓</w:t>
      </w:r>
    </w:p>
    <w:p w14:paraId="7332C9B0">
      <w:pPr>
        <w:pStyle w:val="8"/>
        <w:tabs>
          <w:tab w:val="left" w:pos="3402"/>
        </w:tabs>
        <w:snapToGrid w:val="0"/>
        <w:spacing w:line="360" w:lineRule="auto"/>
        <w:jc w:val="both"/>
        <w:rPr>
          <w:rFonts w:hint="eastAsia" w:ascii="Times New Roman" w:hAnsi="Times New Roman" w:eastAsia="宋体" w:cs="Times New Roman"/>
          <w:sz w:val="21"/>
        </w:rPr>
      </w:pPr>
      <w:r>
        <w:rPr>
          <w:rFonts w:hint="eastAsia" w:ascii="Times New Roman" w:hAnsi="Times New Roman" w:eastAsia="宋体" w:cs="Times New Roman"/>
          <w:sz w:val="21"/>
        </w:rPr>
        <w:t>复性</w:t>
      </w:r>
      <w:r>
        <w:rPr>
          <w:rFonts w:hint="eastAsia" w:ascii="Times New Roman" w:hAnsi="Times New Roman" w:eastAsia="宋体" w:cs="Times New Roman"/>
          <w:sz w:val="21"/>
          <w:lang w:eastAsia="zh-CN"/>
        </w:rPr>
        <w:t>：当温度下降到</w:t>
      </w:r>
      <w:r>
        <w:rPr>
          <w:rFonts w:hint="eastAsia" w:ascii="Times New Roman" w:hAnsi="Times New Roman" w:eastAsia="宋体" w:cs="Times New Roman"/>
          <w:b/>
          <w:bCs/>
          <w:color w:val="FF0000"/>
          <w:sz w:val="21"/>
          <w:u w:val="single" w:color="FF0000"/>
          <w:lang w:eastAsia="zh-CN"/>
        </w:rPr>
        <w:t>50</w:t>
      </w:r>
      <w:r>
        <w:rPr>
          <w:rFonts w:hint="eastAsia" w:ascii="Times New Roman" w:hAnsi="Times New Roman" w:eastAsia="宋体" w:cs="Times New Roman"/>
          <w:sz w:val="21"/>
          <w:lang w:eastAsia="zh-CN"/>
        </w:rPr>
        <w:t>℃左右时，两种引物通过碱基互补配对与两条单链DNA结合。</w:t>
      </w:r>
    </w:p>
    <w:p w14:paraId="32000B71">
      <w:pPr>
        <w:pStyle w:val="8"/>
        <w:tabs>
          <w:tab w:val="left" w:pos="3402"/>
        </w:tabs>
        <w:snapToGrid w:val="0"/>
        <w:spacing w:line="360" w:lineRule="auto"/>
        <w:ind w:firstLine="210" w:firstLineChars="100"/>
        <w:jc w:val="both"/>
        <w:rPr>
          <w:rFonts w:hint="default" w:ascii="Times New Roman" w:hAnsi="Times New Roman" w:eastAsia="宋体" w:cs="Arial"/>
          <w:sz w:val="21"/>
        </w:rPr>
      </w:pPr>
      <w:r>
        <w:rPr>
          <w:rFonts w:hint="default" w:ascii="Times New Roman" w:hAnsi="Times New Roman" w:eastAsia="宋体" w:cs="Arial"/>
          <w:sz w:val="21"/>
        </w:rPr>
        <w:t>↓</w:t>
      </w:r>
    </w:p>
    <w:p w14:paraId="1F5A55EA">
      <w:pPr>
        <w:pStyle w:val="8"/>
        <w:tabs>
          <w:tab w:val="left" w:pos="3402"/>
        </w:tabs>
        <w:snapToGrid w:val="0"/>
        <w:spacing w:line="360" w:lineRule="auto"/>
        <w:jc w:val="both"/>
        <w:rPr>
          <w:rFonts w:ascii="Times New Roman" w:hAnsi="Times New Roman" w:eastAsia="宋体" w:cs="Times New Roman"/>
          <w:sz w:val="21"/>
        </w:rPr>
      </w:pPr>
      <w:r>
        <w:rPr>
          <w:rFonts w:hint="eastAsia" w:ascii="Times New Roman" w:hAnsi="Times New Roman" w:eastAsia="宋体" w:cs="Times New Roman"/>
          <w:sz w:val="21"/>
        </w:rPr>
        <w:t>延伸</w:t>
      </w:r>
      <w:r>
        <w:rPr>
          <w:rFonts w:hint="eastAsia" w:ascii="Times New Roman" w:hAnsi="Times New Roman" w:eastAsia="宋体" w:cs="Times New Roman"/>
          <w:sz w:val="21"/>
          <w:lang w:eastAsia="zh-CN"/>
        </w:rPr>
        <w:t>：当温度上升到</w:t>
      </w:r>
      <w:r>
        <w:rPr>
          <w:rFonts w:hint="eastAsia" w:ascii="Times New Roman" w:hAnsi="Times New Roman" w:eastAsia="宋体" w:cs="Times New Roman"/>
          <w:b/>
          <w:bCs/>
          <w:color w:val="FF0000"/>
          <w:sz w:val="21"/>
          <w:u w:val="single" w:color="FF0000"/>
          <w:lang w:eastAsia="zh-CN"/>
        </w:rPr>
        <w:t>72</w:t>
      </w:r>
      <w:r>
        <w:rPr>
          <w:rFonts w:hint="eastAsia" w:ascii="Times New Roman" w:hAnsi="Times New Roman" w:eastAsia="宋体" w:cs="Times New Roman"/>
          <w:sz w:val="21"/>
          <w:lang w:eastAsia="zh-CN"/>
        </w:rPr>
        <w:t>℃左右时</w:t>
      </w:r>
      <w:r>
        <w:rPr>
          <w:rFonts w:hint="eastAsia" w:ascii="Times New Roman" w:hAnsi="Times New Roman" w:cs="Times New Roman"/>
          <w:sz w:val="21"/>
          <w:lang w:eastAsia="zh-CN"/>
        </w:rPr>
        <w:t>，</w:t>
      </w:r>
      <w:r>
        <w:rPr>
          <w:rFonts w:hint="eastAsia" w:ascii="Times New Roman" w:hAnsi="Times New Roman" w:eastAsia="宋体" w:cs="Times New Roman"/>
          <w:sz w:val="21"/>
          <w:lang w:eastAsia="zh-CN"/>
        </w:rPr>
        <w:t>溶液中的4种脱氧核苷酸在耐高温的</w:t>
      </w:r>
      <w:r>
        <w:rPr>
          <w:rFonts w:hint="eastAsia" w:ascii="Times New Roman" w:hAnsi="Times New Roman" w:eastAsia="宋体" w:cs="Times New Roman"/>
          <w:b/>
          <w:bCs/>
          <w:color w:val="FF0000"/>
          <w:sz w:val="21"/>
          <w:u w:val="single" w:color="FF0000"/>
          <w:lang w:eastAsia="zh-CN"/>
        </w:rPr>
        <w:t>DNA聚合酶</w:t>
      </w:r>
      <w:r>
        <w:rPr>
          <w:rFonts w:hint="eastAsia" w:ascii="Times New Roman" w:hAnsi="Times New Roman" w:eastAsia="宋体" w:cs="Times New Roman"/>
          <w:sz w:val="21"/>
          <w:lang w:eastAsia="zh-CN"/>
        </w:rPr>
        <w:t>的作用下，根据碱基互补配对原则合成新的DNA链。</w:t>
      </w:r>
    </w:p>
    <w:p w14:paraId="5465916A">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d．PCR产物的鉴定：常采用</w:t>
      </w:r>
      <w:r>
        <w:rPr>
          <w:rFonts w:ascii="Times New Roman" w:hAnsi="Times New Roman" w:eastAsia="宋体" w:cs="Times New Roman"/>
          <w:b/>
          <w:bCs/>
          <w:color w:val="FF0000"/>
          <w:sz w:val="21"/>
          <w:u w:val="single" w:color="FF0000"/>
        </w:rPr>
        <w:t>琼脂糖凝胶电泳</w:t>
      </w:r>
      <w:r>
        <w:rPr>
          <w:rFonts w:ascii="Times New Roman" w:hAnsi="Times New Roman" w:eastAsia="宋体" w:cs="Times New Roman"/>
          <w:sz w:val="21"/>
        </w:rPr>
        <w:t>来鉴定。</w:t>
      </w:r>
    </w:p>
    <w:p w14:paraId="36C9752E">
      <w:pPr>
        <w:pStyle w:val="8"/>
        <w:spacing w:line="360" w:lineRule="auto"/>
        <w:contextualSpacing/>
        <w:rPr>
          <w:rFonts w:ascii="Times New Roman" w:hAnsi="Times New Roman" w:eastAsia="宋体" w:cs="Times New Roman"/>
          <w:sz w:val="21"/>
        </w:rPr>
      </w:pPr>
      <w:r>
        <w:rPr>
          <w:rFonts w:ascii="Times New Roman" w:hAnsi="Times New Roman" w:eastAsia="宋体" w:cs="Times New Roman"/>
          <w:sz w:val="21"/>
        </w:rPr>
        <w:t>③通过构建</w:t>
      </w:r>
      <w:r>
        <w:rPr>
          <w:rFonts w:ascii="Times New Roman" w:hAnsi="Times New Roman" w:eastAsia="宋体" w:cs="Times New Roman"/>
          <w:b/>
          <w:bCs/>
          <w:color w:val="FF0000"/>
          <w:sz w:val="21"/>
          <w:u w:val="single" w:color="FF0000"/>
        </w:rPr>
        <w:t>基因文库</w:t>
      </w:r>
      <w:r>
        <w:rPr>
          <w:rFonts w:ascii="Times New Roman" w:hAnsi="Times New Roman" w:eastAsia="宋体" w:cs="Times New Roman"/>
          <w:sz w:val="21"/>
        </w:rPr>
        <w:t>来获取目的基因。</w:t>
      </w:r>
    </w:p>
    <w:p w14:paraId="190F2C99">
      <w:pPr>
        <w:pStyle w:val="8"/>
        <w:spacing w:line="360" w:lineRule="auto"/>
        <w:contextualSpacing/>
        <w:rPr>
          <w:rFonts w:hint="eastAsia" w:ascii="Times New Roman" w:hAnsi="Times New Roman" w:eastAsia="楷体" w:cs="楷体"/>
          <w:b/>
          <w:bCs/>
          <w:color w:val="FF0000"/>
          <w:sz w:val="21"/>
          <w:lang w:eastAsia="zh-CN"/>
        </w:rPr>
      </w:pPr>
      <w:r>
        <w:rPr>
          <w:rFonts w:hint="eastAsia" w:ascii="Times New Roman" w:hAnsi="Times New Roman" w:eastAsia="楷体" w:cs="楷体"/>
          <w:b/>
          <w:bCs/>
          <w:color w:val="FF0000"/>
          <w:sz w:val="21"/>
          <w:lang w:eastAsia="zh-CN"/>
        </w:rPr>
        <w:t>【教材隐性知识】</w:t>
      </w:r>
    </w:p>
    <w:p w14:paraId="2AF11D0D">
      <w:pPr>
        <w:pStyle w:val="8"/>
        <w:tabs>
          <w:tab w:val="left" w:pos="3402"/>
        </w:tabs>
        <w:snapToGrid w:val="0"/>
        <w:spacing w:line="360" w:lineRule="auto"/>
        <w:rPr>
          <w:rFonts w:ascii="Times New Roman" w:hAnsi="Times New Roman" w:eastAsia="楷体" w:cs="Times New Roman"/>
          <w:sz w:val="21"/>
        </w:rPr>
      </w:pPr>
      <w:r>
        <w:rPr>
          <w:rFonts w:hint="eastAsia" w:ascii="Times New Roman" w:hAnsi="Times New Roman" w:eastAsia="楷体" w:cs="Times New Roman"/>
          <w:sz w:val="21"/>
          <w:lang w:val="en-US" w:eastAsia="zh-CN"/>
        </w:rPr>
        <w:t>1．</w:t>
      </w:r>
      <w:r>
        <w:rPr>
          <w:rFonts w:ascii="Times New Roman" w:hAnsi="Times New Roman" w:eastAsia="楷体" w:cs="Times New Roman"/>
          <w:sz w:val="21"/>
        </w:rPr>
        <w:t>源于选择性必修3 P</w:t>
      </w:r>
      <w:r>
        <w:rPr>
          <w:rFonts w:ascii="Times New Roman" w:hAnsi="Times New Roman" w:eastAsia="楷体" w:cs="Times New Roman"/>
          <w:sz w:val="21"/>
          <w:vertAlign w:val="subscript"/>
        </w:rPr>
        <w:t>77</w:t>
      </w:r>
      <w:r>
        <w:rPr>
          <w:rFonts w:ascii="Times New Roman" w:hAnsi="Times New Roman" w:eastAsia="楷体" w:cs="Times New Roman"/>
          <w:sz w:val="21"/>
        </w:rPr>
        <w:t>“相关信息”：Bt抗虫蛋白基因产生的Bt抗虫蛋白只在某类昆虫肠道的碱性环境中才能表现出毒性，而人和牲畜的胃液呈</w:t>
      </w:r>
      <w:r>
        <w:rPr>
          <w:rFonts w:ascii="Times New Roman" w:hAnsi="Times New Roman" w:eastAsia="楷体" w:cs="Times New Roman"/>
          <w:color w:val="FF0000"/>
          <w:sz w:val="21"/>
          <w:u w:val="single" w:color="FF0000"/>
        </w:rPr>
        <w:t>酸性</w:t>
      </w:r>
      <w:r>
        <w:rPr>
          <w:rFonts w:ascii="Times New Roman" w:hAnsi="Times New Roman" w:eastAsia="楷体" w:cs="Times New Roman"/>
          <w:sz w:val="21"/>
        </w:rPr>
        <w:t>，肠道细胞也无特异性受体。因此，Bt抗虫蛋白不会对人畜产生危害。</w:t>
      </w:r>
    </w:p>
    <w:p w14:paraId="18E25682">
      <w:pPr>
        <w:pStyle w:val="8"/>
        <w:tabs>
          <w:tab w:val="left" w:pos="3402"/>
        </w:tabs>
        <w:snapToGrid w:val="0"/>
        <w:spacing w:line="360" w:lineRule="auto"/>
        <w:rPr>
          <w:rFonts w:ascii="Times New Roman" w:hAnsi="Times New Roman" w:cs="Times New Roman"/>
        </w:rPr>
      </w:pPr>
      <w:r>
        <w:rPr>
          <w:rFonts w:hint="eastAsia" w:ascii="Times New Roman" w:hAnsi="Times New Roman" w:eastAsia="楷体" w:cs="Times New Roman"/>
          <w:sz w:val="21"/>
          <w:lang w:val="en-US" w:eastAsia="zh-CN"/>
        </w:rPr>
        <w:t>2．</w:t>
      </w:r>
      <w:r>
        <w:rPr>
          <w:rFonts w:ascii="Times New Roman" w:hAnsi="Times New Roman" w:eastAsia="楷体" w:cs="Times New Roman"/>
          <w:sz w:val="21"/>
        </w:rPr>
        <w:t>源于选择性必修3 P</w:t>
      </w:r>
      <w:r>
        <w:rPr>
          <w:rFonts w:ascii="Times New Roman" w:hAnsi="Times New Roman" w:eastAsia="楷体" w:cs="Times New Roman"/>
          <w:sz w:val="21"/>
          <w:vertAlign w:val="subscript"/>
        </w:rPr>
        <w:t>77</w:t>
      </w:r>
      <w:r>
        <w:rPr>
          <w:rFonts w:ascii="Times New Roman" w:hAnsi="Times New Roman" w:eastAsia="楷体" w:cs="Times New Roman"/>
          <w:sz w:val="21"/>
        </w:rPr>
        <w:t>“相关信息”：真核细胞和细菌的DNA聚合酶都需要Mg</w:t>
      </w:r>
      <w:r>
        <w:rPr>
          <w:rFonts w:ascii="Times New Roman" w:hAnsi="Times New Roman" w:eastAsia="楷体" w:cs="Times New Roman"/>
          <w:sz w:val="21"/>
          <w:vertAlign w:val="superscript"/>
        </w:rPr>
        <w:t>2＋</w:t>
      </w:r>
      <w:r>
        <w:rPr>
          <w:rFonts w:ascii="Times New Roman" w:hAnsi="Times New Roman" w:eastAsia="楷体" w:cs="Times New Roman"/>
          <w:sz w:val="21"/>
        </w:rPr>
        <w:t>激活。因此，PCR反应缓冲溶液中一般要添加Mg</w:t>
      </w:r>
      <w:r>
        <w:rPr>
          <w:rFonts w:ascii="Times New Roman" w:hAnsi="Times New Roman" w:eastAsia="楷体" w:cs="Times New Roman"/>
          <w:sz w:val="21"/>
          <w:vertAlign w:val="superscript"/>
        </w:rPr>
        <w:t>2＋</w:t>
      </w:r>
      <w:r>
        <w:rPr>
          <w:rFonts w:ascii="Times New Roman" w:hAnsi="Times New Roman" w:eastAsia="楷体" w:cs="Times New Roman"/>
          <w:sz w:val="21"/>
        </w:rPr>
        <w:t>。引物是一小段能与DNA母链的一段碱基序列互补配对的</w:t>
      </w:r>
      <w:r>
        <w:rPr>
          <w:rFonts w:ascii="Times New Roman" w:hAnsi="Times New Roman" w:eastAsia="楷体" w:cs="Times New Roman"/>
          <w:color w:val="FF0000"/>
          <w:sz w:val="21"/>
          <w:u w:val="single" w:color="FF0000"/>
        </w:rPr>
        <w:t>短单链核酸</w:t>
      </w:r>
      <w:r>
        <w:rPr>
          <w:rFonts w:ascii="Times New Roman" w:hAnsi="Times New Roman" w:eastAsia="楷体" w:cs="Times New Roman"/>
          <w:sz w:val="21"/>
        </w:rPr>
        <w:t>。</w:t>
      </w:r>
    </w:p>
    <w:p w14:paraId="3DC34B0B">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2．基因表达载体的构建</w:t>
      </w:r>
      <w:r>
        <w:rPr>
          <w:rFonts w:hint="eastAsia" w:ascii="Times New Roman" w:hAnsi="Times New Roman" w:eastAsia="宋体" w:cs="Times New Roman"/>
          <w:sz w:val="21"/>
          <w:lang w:eastAsia="zh-CN"/>
        </w:rPr>
        <w:t>（</w:t>
      </w:r>
      <w:r>
        <w:rPr>
          <w:rFonts w:ascii="Times New Roman" w:hAnsi="Times New Roman" w:eastAsia="宋体" w:cs="Times New Roman"/>
          <w:color w:val="FF0000"/>
          <w:sz w:val="21"/>
        </w:rPr>
        <w:t>基因工程的核心</w:t>
      </w:r>
      <w:r>
        <w:rPr>
          <w:rFonts w:hint="eastAsia" w:ascii="Times New Roman" w:hAnsi="Times New Roman" w:eastAsia="宋体" w:cs="Times New Roman"/>
          <w:sz w:val="21"/>
          <w:lang w:eastAsia="zh-CN"/>
        </w:rPr>
        <w:t>）</w:t>
      </w:r>
    </w:p>
    <w:p w14:paraId="0A7C1B8C">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目的：使目的基因</w:t>
      </w:r>
      <w:r>
        <w:rPr>
          <w:rFonts w:ascii="Times New Roman" w:hAnsi="Times New Roman" w:eastAsia="宋体" w:cs="Times New Roman"/>
          <w:b/>
          <w:bCs/>
          <w:color w:val="FF0000"/>
          <w:sz w:val="21"/>
          <w:u w:val="single" w:color="FF0000"/>
        </w:rPr>
        <w:t>在受体细胞中稳定存在，并且可以遗传给下一代</w:t>
      </w:r>
      <w:r>
        <w:rPr>
          <w:rFonts w:ascii="Times New Roman" w:hAnsi="Times New Roman" w:eastAsia="宋体" w:cs="Times New Roman"/>
          <w:sz w:val="21"/>
        </w:rPr>
        <w:t>，同时，使目的基因能够表达和发挥作用。</w:t>
      </w:r>
    </w:p>
    <w:p w14:paraId="7CA6AF6E">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基因表达载体的组成及作用</w:t>
      </w:r>
    </w:p>
    <w:p w14:paraId="151BDD7E">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drawing>
          <wp:inline distT="0" distB="0" distL="114300" distR="114300">
            <wp:extent cx="2934970" cy="1206500"/>
            <wp:effectExtent l="0" t="0" r="17780" b="1270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1">
                      <a:lum bright="6000"/>
                    </a:blip>
                    <a:stretch>
                      <a:fillRect/>
                    </a:stretch>
                  </pic:blipFill>
                  <pic:spPr>
                    <a:xfrm>
                      <a:off x="0" y="0"/>
                      <a:ext cx="2934970" cy="1206500"/>
                    </a:xfrm>
                    <a:prstGeom prst="rect">
                      <a:avLst/>
                    </a:prstGeom>
                    <a:noFill/>
                    <a:ln>
                      <a:noFill/>
                    </a:ln>
                  </pic:spPr>
                </pic:pic>
              </a:graphicData>
            </a:graphic>
          </wp:inline>
        </w:drawing>
      </w:r>
    </w:p>
    <w:p w14:paraId="26BE5510">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3</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构建过程</w:t>
      </w:r>
    </w:p>
    <w:p w14:paraId="60B6AB69">
      <w:pPr>
        <w:pStyle w:val="8"/>
        <w:numPr>
          <w:ilvl w:val="0"/>
          <w:numId w:val="0"/>
        </w:numPr>
        <w:tabs>
          <w:tab w:val="left" w:pos="3402"/>
        </w:tabs>
        <w:snapToGrid w:val="0"/>
        <w:spacing w:line="360" w:lineRule="auto"/>
        <w:rPr>
          <w:rFonts w:ascii="Times New Roman" w:hAnsi="Times New Roman" w:cs="Times New Roman"/>
        </w:rPr>
      </w:pPr>
      <w:r>
        <w:rPr>
          <w:rFonts w:hint="eastAsia" w:ascii="Times New Roman" w:hAnsi="Times New Roman" w:eastAsia="宋体" w:cs="Times New Roman"/>
          <w:kern w:val="2"/>
          <w:sz w:val="21"/>
          <w:szCs w:val="21"/>
          <w:lang w:val="en-US" w:eastAsia="zh-CN" w:bidi="ar-SA"/>
        </w:rPr>
        <w:t>①</w:t>
      </w:r>
      <w:r>
        <w:rPr>
          <w:rFonts w:ascii="Times New Roman" w:hAnsi="Times New Roman" w:cs="Times New Roman"/>
        </w:rPr>
        <w:t>首先用一定的</w:t>
      </w:r>
      <w:r>
        <w:rPr>
          <w:rFonts w:ascii="Times New Roman" w:hAnsi="Times New Roman" w:cs="Times New Roman"/>
          <w:b/>
          <w:bCs/>
          <w:color w:val="FF0000"/>
          <w:sz w:val="21"/>
          <w:u w:val="single" w:color="FF0000"/>
        </w:rPr>
        <w:t>限制酶</w:t>
      </w:r>
      <w:r>
        <w:rPr>
          <w:rFonts w:ascii="Times New Roman" w:hAnsi="Times New Roman" w:cs="Times New Roman"/>
        </w:rPr>
        <w:t>切割载体。</w:t>
      </w:r>
    </w:p>
    <w:p w14:paraId="58872F2E">
      <w:pPr>
        <w:pStyle w:val="8"/>
        <w:numPr>
          <w:ilvl w:val="0"/>
          <w:numId w:val="0"/>
        </w:numPr>
        <w:tabs>
          <w:tab w:val="left" w:pos="3402"/>
        </w:tabs>
        <w:snapToGrid w:val="0"/>
        <w:spacing w:line="360" w:lineRule="auto"/>
        <w:rPr>
          <w:rFonts w:ascii="Times New Roman" w:hAnsi="Times New Roman" w:cs="Times New Roman"/>
        </w:rPr>
      </w:pPr>
      <w:r>
        <w:rPr>
          <w:rFonts w:hint="eastAsia" w:ascii="Times New Roman" w:hAnsi="Times New Roman" w:eastAsia="宋体" w:cs="Times New Roman"/>
          <w:kern w:val="2"/>
          <w:sz w:val="21"/>
          <w:szCs w:val="21"/>
          <w:lang w:val="en-US" w:eastAsia="zh-CN" w:bidi="ar-SA"/>
        </w:rPr>
        <w:t>②</w:t>
      </w:r>
      <w:r>
        <w:rPr>
          <w:rFonts w:ascii="Times New Roman" w:hAnsi="Times New Roman" w:cs="Times New Roman"/>
        </w:rPr>
        <w:t>然后用</w:t>
      </w:r>
      <w:r>
        <w:rPr>
          <w:rFonts w:ascii="Times New Roman" w:hAnsi="Times New Roman" w:cs="Times New Roman"/>
          <w:b/>
          <w:bCs/>
          <w:color w:val="FF0000"/>
          <w:sz w:val="21"/>
          <w:u w:val="single" w:color="FF0000"/>
        </w:rPr>
        <w:t>同种</w:t>
      </w:r>
      <w:r>
        <w:rPr>
          <w:rFonts w:ascii="Times New Roman" w:hAnsi="Times New Roman" w:cs="Times New Roman"/>
        </w:rPr>
        <w:t>限制酶或能产生相同末端的限制酶切割含有目的基因的DNA片段。</w:t>
      </w:r>
    </w:p>
    <w:p w14:paraId="6F763A22">
      <w:pPr>
        <w:pStyle w:val="8"/>
        <w:numPr>
          <w:ilvl w:val="0"/>
          <w:numId w:val="0"/>
        </w:numPr>
        <w:tabs>
          <w:tab w:val="left" w:pos="3402"/>
        </w:tabs>
        <w:snapToGrid w:val="0"/>
        <w:spacing w:line="360" w:lineRule="auto"/>
        <w:rPr>
          <w:rFonts w:ascii="Times New Roman" w:hAnsi="Times New Roman" w:cs="Times New Roman"/>
        </w:rPr>
      </w:pPr>
      <w:r>
        <w:rPr>
          <w:rFonts w:hint="eastAsia" w:ascii="Times New Roman" w:hAnsi="Times New Roman" w:eastAsia="宋体" w:cs="Times New Roman"/>
          <w:kern w:val="2"/>
          <w:sz w:val="21"/>
          <w:szCs w:val="21"/>
          <w:lang w:val="en-US" w:eastAsia="zh-CN" w:bidi="ar-SA"/>
        </w:rPr>
        <w:t>③</w:t>
      </w:r>
      <w:r>
        <w:rPr>
          <w:rFonts w:ascii="Times New Roman" w:hAnsi="Times New Roman" w:cs="Times New Roman"/>
        </w:rPr>
        <w:t>再利用</w:t>
      </w:r>
      <w:r>
        <w:rPr>
          <w:rFonts w:ascii="Times New Roman" w:hAnsi="Times New Roman" w:cs="Times New Roman"/>
          <w:b/>
          <w:bCs/>
          <w:color w:val="FF0000"/>
          <w:sz w:val="21"/>
          <w:u w:val="single" w:color="FF0000"/>
        </w:rPr>
        <w:t>DNA连接酶</w:t>
      </w:r>
      <w:r>
        <w:rPr>
          <w:rFonts w:ascii="Times New Roman" w:hAnsi="Times New Roman" w:cs="Times New Roman"/>
        </w:rPr>
        <w:t>将含目的基因的DNA片段拼接到载体的切口处</w:t>
      </w:r>
      <w:r>
        <w:rPr>
          <w:rFonts w:hint="eastAsia" w:ascii="Times New Roman" w:hAnsi="Times New Roman" w:cs="Times New Roman"/>
          <w:lang w:eastAsia="zh-CN"/>
        </w:rPr>
        <w:t>（</w:t>
      </w:r>
      <w:r>
        <w:rPr>
          <w:rFonts w:ascii="Times New Roman" w:hAnsi="Times New Roman" w:cs="Times New Roman"/>
        </w:rPr>
        <w:t>如图所示</w:t>
      </w:r>
      <w:r>
        <w:rPr>
          <w:rFonts w:hint="eastAsia" w:ascii="Times New Roman" w:hAnsi="Times New Roman" w:cs="Times New Roman"/>
          <w:lang w:eastAsia="zh-CN"/>
        </w:rPr>
        <w:t>）</w:t>
      </w:r>
      <w:r>
        <w:rPr>
          <w:rFonts w:ascii="Times New Roman" w:hAnsi="Times New Roman" w:cs="Times New Roman"/>
        </w:rPr>
        <w:t>。</w:t>
      </w:r>
    </w:p>
    <w:p w14:paraId="43988DB4">
      <w:pPr>
        <w:pStyle w:val="8"/>
        <w:numPr>
          <w:ilvl w:val="0"/>
          <w:numId w:val="0"/>
        </w:numPr>
        <w:tabs>
          <w:tab w:val="left" w:pos="3402"/>
        </w:tabs>
        <w:snapToGrid w:val="0"/>
        <w:spacing w:line="360" w:lineRule="auto"/>
        <w:rPr>
          <w:rFonts w:ascii="Times New Roman" w:hAnsi="Times New Roman" w:eastAsia="宋体" w:cs="Times New Roman"/>
          <w:sz w:val="21"/>
        </w:rPr>
      </w:pPr>
    </w:p>
    <w:p w14:paraId="6B6626E6">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drawing>
          <wp:inline distT="0" distB="0" distL="114300" distR="114300">
            <wp:extent cx="2984500" cy="1296670"/>
            <wp:effectExtent l="0" t="0" r="6350" b="1778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2"/>
                    <a:stretch>
                      <a:fillRect/>
                    </a:stretch>
                  </pic:blipFill>
                  <pic:spPr>
                    <a:xfrm>
                      <a:off x="0" y="0"/>
                      <a:ext cx="2984500" cy="1296670"/>
                    </a:xfrm>
                    <a:prstGeom prst="rect">
                      <a:avLst/>
                    </a:prstGeom>
                    <a:noFill/>
                    <a:ln>
                      <a:noFill/>
                    </a:ln>
                  </pic:spPr>
                </pic:pic>
              </a:graphicData>
            </a:graphic>
          </wp:inline>
        </w:drawing>
      </w:r>
    </w:p>
    <w:p w14:paraId="71496146">
      <w:pPr>
        <w:pStyle w:val="8"/>
        <w:tabs>
          <w:tab w:val="left" w:pos="3402"/>
        </w:tabs>
        <w:snapToGrid w:val="0"/>
        <w:spacing w:line="360" w:lineRule="auto"/>
        <w:rPr>
          <w:rFonts w:hint="eastAsia" w:ascii="Times New Roman" w:hAnsi="Times New Roman" w:eastAsia="宋体" w:cs="Times New Roman"/>
          <w:sz w:val="21"/>
          <w:lang w:eastAsia="zh-CN"/>
        </w:rPr>
      </w:pPr>
    </w:p>
    <w:p w14:paraId="52987269">
      <w:pPr>
        <w:pStyle w:val="8"/>
        <w:tabs>
          <w:tab w:val="left" w:pos="3402"/>
        </w:tabs>
        <w:snapToGrid w:val="0"/>
        <w:spacing w:line="360" w:lineRule="auto"/>
        <w:rPr>
          <w:rFonts w:hint="eastAsia" w:ascii="Times New Roman" w:hAnsi="Times New Roman" w:eastAsia="宋体" w:cs="Times New Roman"/>
          <w:sz w:val="21"/>
          <w:lang w:eastAsia="zh-CN"/>
        </w:rPr>
      </w:pPr>
    </w:p>
    <w:p w14:paraId="4D4653B1">
      <w:pPr>
        <w:pStyle w:val="8"/>
        <w:tabs>
          <w:tab w:val="left" w:pos="3402"/>
        </w:tabs>
        <w:snapToGrid w:val="0"/>
        <w:spacing w:line="360" w:lineRule="auto"/>
        <w:rPr>
          <w:rFonts w:hint="eastAsia" w:ascii="Times New Roman" w:hAnsi="Times New Roman" w:eastAsia="宋体" w:cs="Times New Roman"/>
          <w:sz w:val="21"/>
          <w:lang w:eastAsia="zh-CN"/>
        </w:rPr>
      </w:pPr>
    </w:p>
    <w:p w14:paraId="2081E924">
      <w:pPr>
        <w:pStyle w:val="8"/>
        <w:tabs>
          <w:tab w:val="left" w:pos="3402"/>
        </w:tabs>
        <w:snapToGrid w:val="0"/>
        <w:spacing w:line="360" w:lineRule="auto"/>
        <w:rPr>
          <w:rFonts w:hint="eastAsia" w:ascii="Times New Roman" w:hAnsi="Times New Roman" w:eastAsia="宋体" w:cs="Times New Roman"/>
          <w:sz w:val="21"/>
          <w:lang w:eastAsia="zh-CN"/>
        </w:rPr>
      </w:pPr>
    </w:p>
    <w:p w14:paraId="1576AFB1">
      <w:pPr>
        <w:pStyle w:val="8"/>
        <w:tabs>
          <w:tab w:val="left" w:pos="3402"/>
        </w:tabs>
        <w:snapToGrid w:val="0"/>
        <w:spacing w:line="360" w:lineRule="auto"/>
        <w:rPr>
          <w:rFonts w:hint="eastAsia" w:ascii="Times New Roman" w:hAnsi="Times New Roman" w:eastAsia="宋体" w:cs="Times New Roman"/>
          <w:sz w:val="21"/>
          <w:lang w:eastAsia="zh-CN"/>
        </w:rPr>
      </w:pPr>
    </w:p>
    <w:p w14:paraId="678FFE39">
      <w:pPr>
        <w:pStyle w:val="8"/>
        <w:tabs>
          <w:tab w:val="left" w:pos="3402"/>
        </w:tabs>
        <w:snapToGrid w:val="0"/>
        <w:spacing w:line="360" w:lineRule="auto"/>
        <w:rPr>
          <w:rFonts w:hint="eastAsia" w:ascii="Times New Roman" w:hAnsi="Times New Roman" w:eastAsia="宋体" w:cs="Times New Roman"/>
          <w:sz w:val="21"/>
          <w:lang w:eastAsia="zh-CN"/>
        </w:rPr>
      </w:pPr>
    </w:p>
    <w:p w14:paraId="0A63E94F">
      <w:pPr>
        <w:pStyle w:val="8"/>
        <w:tabs>
          <w:tab w:val="left" w:pos="3402"/>
        </w:tabs>
        <w:snapToGrid w:val="0"/>
        <w:spacing w:line="360" w:lineRule="auto"/>
        <w:rPr>
          <w:rFonts w:hint="eastAsia" w:ascii="Times New Roman" w:hAnsi="Times New Roman" w:eastAsia="宋体" w:cs="Times New Roman"/>
          <w:sz w:val="21"/>
          <w:lang w:eastAsia="zh-CN"/>
        </w:rPr>
      </w:pPr>
    </w:p>
    <w:p w14:paraId="1DEA3099">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4</w:t>
      </w:r>
      <w:r>
        <w:rPr>
          <w:rFonts w:hint="eastAsia" w:ascii="Times New Roman" w:hAnsi="Times New Roman" w:eastAsia="宋体" w:cs="Times New Roman"/>
          <w:sz w:val="21"/>
          <w:lang w:eastAsia="zh-CN"/>
        </w:rPr>
        <w:t>）</w:t>
      </w:r>
      <w:r>
        <w:rPr>
          <w:rFonts w:ascii="Times New Roman" w:hAnsi="Times New Roman" w:eastAsia="宋体" w:cs="Times New Roman"/>
          <w:sz w:val="21"/>
        </w:rPr>
        <w:t>启动子、终止子、起始密码子、终止密码子对比</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3279"/>
        <w:gridCol w:w="1735"/>
        <w:gridCol w:w="1897"/>
        <w:gridCol w:w="1898"/>
      </w:tblGrid>
      <w:tr w14:paraId="50D2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shd w:val="clear" w:color="auto" w:fill="auto"/>
            <w:vAlign w:val="center"/>
          </w:tcPr>
          <w:p w14:paraId="30BF987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项目</w:t>
            </w:r>
          </w:p>
        </w:tc>
        <w:tc>
          <w:tcPr>
            <w:tcW w:w="3279" w:type="dxa"/>
            <w:shd w:val="clear" w:color="auto" w:fill="auto"/>
            <w:vAlign w:val="center"/>
          </w:tcPr>
          <w:p w14:paraId="3B2E7C80">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启动子</w:t>
            </w:r>
          </w:p>
        </w:tc>
        <w:tc>
          <w:tcPr>
            <w:tcW w:w="1735" w:type="dxa"/>
            <w:shd w:val="clear" w:color="auto" w:fill="auto"/>
            <w:vAlign w:val="center"/>
          </w:tcPr>
          <w:p w14:paraId="69B9CC8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终止子</w:t>
            </w:r>
          </w:p>
        </w:tc>
        <w:tc>
          <w:tcPr>
            <w:tcW w:w="1897" w:type="dxa"/>
            <w:shd w:val="clear" w:color="auto" w:fill="auto"/>
            <w:vAlign w:val="center"/>
          </w:tcPr>
          <w:p w14:paraId="3CDAE18A">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起始密码子</w:t>
            </w:r>
          </w:p>
        </w:tc>
        <w:tc>
          <w:tcPr>
            <w:tcW w:w="1898" w:type="dxa"/>
            <w:shd w:val="clear" w:color="auto" w:fill="auto"/>
            <w:vAlign w:val="center"/>
          </w:tcPr>
          <w:p w14:paraId="1DE5AD9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终止密码子</w:t>
            </w:r>
          </w:p>
        </w:tc>
      </w:tr>
      <w:tr w14:paraId="5AF5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shd w:val="clear" w:color="auto" w:fill="auto"/>
            <w:vAlign w:val="center"/>
          </w:tcPr>
          <w:p w14:paraId="438D7CC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本质</w:t>
            </w:r>
          </w:p>
        </w:tc>
        <w:tc>
          <w:tcPr>
            <w:tcW w:w="3279" w:type="dxa"/>
            <w:shd w:val="clear" w:color="auto" w:fill="auto"/>
            <w:vAlign w:val="center"/>
          </w:tcPr>
          <w:p w14:paraId="6270580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DNA</w:t>
            </w:r>
          </w:p>
        </w:tc>
        <w:tc>
          <w:tcPr>
            <w:tcW w:w="1735" w:type="dxa"/>
            <w:shd w:val="clear" w:color="auto" w:fill="auto"/>
            <w:vAlign w:val="center"/>
          </w:tcPr>
          <w:p w14:paraId="4C6A445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DNA</w:t>
            </w:r>
          </w:p>
        </w:tc>
        <w:tc>
          <w:tcPr>
            <w:tcW w:w="1897" w:type="dxa"/>
            <w:shd w:val="clear" w:color="auto" w:fill="auto"/>
            <w:vAlign w:val="center"/>
          </w:tcPr>
          <w:p w14:paraId="654BF07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mRNA</w:t>
            </w:r>
          </w:p>
        </w:tc>
        <w:tc>
          <w:tcPr>
            <w:tcW w:w="1898" w:type="dxa"/>
            <w:shd w:val="clear" w:color="auto" w:fill="auto"/>
            <w:vAlign w:val="center"/>
          </w:tcPr>
          <w:p w14:paraId="18FDA380">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mRNA</w:t>
            </w:r>
          </w:p>
        </w:tc>
      </w:tr>
      <w:tr w14:paraId="3E21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shd w:val="clear" w:color="auto" w:fill="auto"/>
            <w:vAlign w:val="center"/>
          </w:tcPr>
          <w:p w14:paraId="6A191CD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位置</w:t>
            </w:r>
          </w:p>
        </w:tc>
        <w:tc>
          <w:tcPr>
            <w:tcW w:w="3279" w:type="dxa"/>
            <w:shd w:val="clear" w:color="auto" w:fill="auto"/>
            <w:vAlign w:val="center"/>
          </w:tcPr>
          <w:p w14:paraId="1634DE93">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目的基因上游</w:t>
            </w:r>
          </w:p>
        </w:tc>
        <w:tc>
          <w:tcPr>
            <w:tcW w:w="1735" w:type="dxa"/>
            <w:shd w:val="clear" w:color="auto" w:fill="auto"/>
            <w:vAlign w:val="center"/>
          </w:tcPr>
          <w:p w14:paraId="45F391DF">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目的基因下游</w:t>
            </w:r>
          </w:p>
        </w:tc>
        <w:tc>
          <w:tcPr>
            <w:tcW w:w="1897" w:type="dxa"/>
            <w:shd w:val="clear" w:color="auto" w:fill="auto"/>
            <w:vAlign w:val="center"/>
          </w:tcPr>
          <w:p w14:paraId="36F850CA">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mRNA首端</w:t>
            </w:r>
          </w:p>
        </w:tc>
        <w:tc>
          <w:tcPr>
            <w:tcW w:w="1898" w:type="dxa"/>
            <w:shd w:val="clear" w:color="auto" w:fill="auto"/>
            <w:vAlign w:val="center"/>
          </w:tcPr>
          <w:p w14:paraId="0306F450">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mRNA尾端</w:t>
            </w:r>
          </w:p>
        </w:tc>
      </w:tr>
      <w:tr w14:paraId="33A1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shd w:val="clear" w:color="auto" w:fill="auto"/>
            <w:vAlign w:val="center"/>
          </w:tcPr>
          <w:p w14:paraId="0E554B5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功能</w:t>
            </w:r>
          </w:p>
        </w:tc>
        <w:tc>
          <w:tcPr>
            <w:tcW w:w="3279" w:type="dxa"/>
            <w:shd w:val="clear" w:color="auto" w:fill="auto"/>
            <w:vAlign w:val="center"/>
          </w:tcPr>
          <w:p w14:paraId="0CEE7C2A">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RNA聚合酶识别和结合的部位，驱动基因转录出mRNA</w:t>
            </w:r>
          </w:p>
        </w:tc>
        <w:tc>
          <w:tcPr>
            <w:tcW w:w="1735" w:type="dxa"/>
            <w:shd w:val="clear" w:color="auto" w:fill="auto"/>
            <w:vAlign w:val="center"/>
          </w:tcPr>
          <w:p w14:paraId="3BA8125D">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使转录在所需要的地方停下来</w:t>
            </w:r>
          </w:p>
        </w:tc>
        <w:tc>
          <w:tcPr>
            <w:tcW w:w="1897" w:type="dxa"/>
            <w:shd w:val="clear" w:color="auto" w:fill="auto"/>
            <w:vAlign w:val="center"/>
          </w:tcPr>
          <w:p w14:paraId="424020D8">
            <w:pPr>
              <w:pStyle w:val="8"/>
              <w:tabs>
                <w:tab w:val="left" w:pos="3402"/>
              </w:tabs>
              <w:snapToGrid w:val="0"/>
              <w:spacing w:line="360" w:lineRule="auto"/>
              <w:jc w:val="left"/>
              <w:rPr>
                <w:rFonts w:hint="eastAsia" w:ascii="Times New Roman" w:hAnsi="Times New Roman" w:eastAsia="宋体" w:cs="Times New Roman"/>
                <w:sz w:val="21"/>
                <w:lang w:eastAsia="zh-CN"/>
              </w:rPr>
            </w:pPr>
            <w:r>
              <w:rPr>
                <w:rFonts w:ascii="Times New Roman" w:hAnsi="Times New Roman" w:eastAsia="宋体" w:cs="Times New Roman"/>
                <w:sz w:val="21"/>
              </w:rPr>
              <w:t>翻译的起始信号</w:t>
            </w:r>
            <w:r>
              <w:rPr>
                <w:rFonts w:hint="eastAsia" w:ascii="Times New Roman" w:hAnsi="Times New Roman" w:cs="Times New Roman"/>
                <w:sz w:val="21"/>
                <w:lang w:eastAsia="zh-CN"/>
              </w:rPr>
              <w:t>（</w:t>
            </w:r>
            <w:r>
              <w:rPr>
                <w:rFonts w:ascii="Times New Roman" w:hAnsi="Times New Roman" w:eastAsia="宋体" w:cs="Times New Roman"/>
                <w:sz w:val="21"/>
              </w:rPr>
              <w:t>编码氨基酸</w:t>
            </w:r>
            <w:r>
              <w:rPr>
                <w:rFonts w:hint="eastAsia" w:ascii="Times New Roman" w:hAnsi="Times New Roman" w:cs="Times New Roman"/>
                <w:sz w:val="21"/>
                <w:lang w:eastAsia="zh-CN"/>
              </w:rPr>
              <w:t>）</w:t>
            </w:r>
          </w:p>
        </w:tc>
        <w:tc>
          <w:tcPr>
            <w:tcW w:w="1898" w:type="dxa"/>
            <w:shd w:val="clear" w:color="auto" w:fill="auto"/>
            <w:vAlign w:val="center"/>
          </w:tcPr>
          <w:p w14:paraId="6CC00589">
            <w:pPr>
              <w:pStyle w:val="8"/>
              <w:tabs>
                <w:tab w:val="left" w:pos="3402"/>
              </w:tabs>
              <w:snapToGrid w:val="0"/>
              <w:spacing w:line="360" w:lineRule="auto"/>
              <w:jc w:val="left"/>
              <w:rPr>
                <w:rFonts w:hint="eastAsia" w:ascii="Times New Roman" w:hAnsi="Times New Roman" w:eastAsia="宋体" w:cs="Times New Roman"/>
                <w:sz w:val="21"/>
                <w:lang w:eastAsia="zh-CN"/>
              </w:rPr>
            </w:pPr>
            <w:r>
              <w:rPr>
                <w:rFonts w:ascii="Times New Roman" w:hAnsi="Times New Roman" w:eastAsia="宋体" w:cs="Times New Roman"/>
                <w:sz w:val="21"/>
              </w:rPr>
              <w:t>翻译的结束信号</w:t>
            </w:r>
            <w:r>
              <w:rPr>
                <w:rFonts w:hint="eastAsia" w:ascii="Times New Roman" w:hAnsi="Times New Roman" w:cs="Times New Roman"/>
                <w:sz w:val="21"/>
                <w:lang w:eastAsia="zh-CN"/>
              </w:rPr>
              <w:t>（</w:t>
            </w:r>
            <w:r>
              <w:rPr>
                <w:rFonts w:ascii="Times New Roman" w:hAnsi="Times New Roman" w:eastAsia="宋体" w:cs="Times New Roman"/>
                <w:sz w:val="21"/>
              </w:rPr>
              <w:t>不编码氨基酸</w:t>
            </w:r>
            <w:r>
              <w:rPr>
                <w:rFonts w:hint="eastAsia" w:ascii="Times New Roman" w:hAnsi="Times New Roman" w:cs="Times New Roman"/>
                <w:sz w:val="21"/>
                <w:lang w:eastAsia="zh-CN"/>
              </w:rPr>
              <w:t>）</w:t>
            </w:r>
          </w:p>
        </w:tc>
      </w:tr>
    </w:tbl>
    <w:p w14:paraId="1D66D824">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将目的基因导入受体细胞</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156"/>
        <w:gridCol w:w="2671"/>
        <w:gridCol w:w="2730"/>
      </w:tblGrid>
      <w:tr w14:paraId="7164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14:paraId="53F807D3">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生物种类</w:t>
            </w:r>
          </w:p>
        </w:tc>
        <w:tc>
          <w:tcPr>
            <w:tcW w:w="3156" w:type="dxa"/>
            <w:shd w:val="clear" w:color="auto" w:fill="auto"/>
            <w:vAlign w:val="center"/>
          </w:tcPr>
          <w:p w14:paraId="09659FEB">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植物</w:t>
            </w:r>
          </w:p>
        </w:tc>
        <w:tc>
          <w:tcPr>
            <w:tcW w:w="2671" w:type="dxa"/>
            <w:shd w:val="clear" w:color="auto" w:fill="auto"/>
            <w:vAlign w:val="center"/>
          </w:tcPr>
          <w:p w14:paraId="5EB1AA1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动物</w:t>
            </w:r>
          </w:p>
        </w:tc>
        <w:tc>
          <w:tcPr>
            <w:tcW w:w="2730" w:type="dxa"/>
            <w:shd w:val="clear" w:color="auto" w:fill="auto"/>
            <w:vAlign w:val="center"/>
          </w:tcPr>
          <w:p w14:paraId="7DE957E0">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微生物</w:t>
            </w:r>
          </w:p>
        </w:tc>
      </w:tr>
      <w:tr w14:paraId="3178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14:paraId="740A869D">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常用方法</w:t>
            </w:r>
          </w:p>
        </w:tc>
        <w:tc>
          <w:tcPr>
            <w:tcW w:w="3156" w:type="dxa"/>
            <w:shd w:val="clear" w:color="auto" w:fill="auto"/>
            <w:vAlign w:val="center"/>
          </w:tcPr>
          <w:p w14:paraId="7C216F34">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农杆菌转化法、</w:t>
            </w:r>
            <w:r>
              <w:rPr>
                <w:rFonts w:ascii="Times New Roman" w:hAnsi="Times New Roman" w:eastAsia="宋体" w:cs="Times New Roman"/>
                <w:b/>
                <w:bCs/>
                <w:color w:val="FF0000"/>
                <w:sz w:val="21"/>
                <w:u w:val="single" w:color="FF0000"/>
              </w:rPr>
              <w:t>花粉管通道法</w:t>
            </w:r>
          </w:p>
        </w:tc>
        <w:tc>
          <w:tcPr>
            <w:tcW w:w="2671" w:type="dxa"/>
            <w:shd w:val="clear" w:color="auto" w:fill="auto"/>
            <w:vAlign w:val="center"/>
          </w:tcPr>
          <w:p w14:paraId="17F4A119">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显微注射法</w:t>
            </w:r>
          </w:p>
        </w:tc>
        <w:tc>
          <w:tcPr>
            <w:tcW w:w="2730" w:type="dxa"/>
            <w:shd w:val="clear" w:color="auto" w:fill="auto"/>
            <w:vAlign w:val="center"/>
          </w:tcPr>
          <w:p w14:paraId="7F254831">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Ca</w:t>
            </w:r>
            <w:r>
              <w:rPr>
                <w:rFonts w:ascii="Times New Roman" w:hAnsi="Times New Roman" w:eastAsia="宋体" w:cs="Times New Roman"/>
                <w:sz w:val="21"/>
                <w:u w:val="single"/>
                <w:vertAlign w:val="superscript"/>
              </w:rPr>
              <w:t>2＋</w:t>
            </w:r>
            <w:r>
              <w:rPr>
                <w:rFonts w:ascii="Times New Roman" w:hAnsi="Times New Roman" w:eastAsia="宋体" w:cs="Times New Roman"/>
                <w:sz w:val="21"/>
              </w:rPr>
              <w:t>处理法</w:t>
            </w:r>
          </w:p>
        </w:tc>
      </w:tr>
      <w:tr w14:paraId="77EC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14:paraId="0337A74A">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受体细胞</w:t>
            </w:r>
          </w:p>
        </w:tc>
        <w:tc>
          <w:tcPr>
            <w:tcW w:w="3156" w:type="dxa"/>
            <w:shd w:val="clear" w:color="auto" w:fill="auto"/>
            <w:vAlign w:val="center"/>
          </w:tcPr>
          <w:p w14:paraId="7BDCE63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体细胞或受精卵</w:t>
            </w:r>
          </w:p>
        </w:tc>
        <w:tc>
          <w:tcPr>
            <w:tcW w:w="2671" w:type="dxa"/>
            <w:shd w:val="clear" w:color="auto" w:fill="auto"/>
            <w:vAlign w:val="center"/>
          </w:tcPr>
          <w:p w14:paraId="54CF6844">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受精卵</w:t>
            </w:r>
          </w:p>
        </w:tc>
        <w:tc>
          <w:tcPr>
            <w:tcW w:w="2730" w:type="dxa"/>
            <w:shd w:val="clear" w:color="auto" w:fill="auto"/>
            <w:vAlign w:val="center"/>
          </w:tcPr>
          <w:p w14:paraId="04C5134C">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原核细胞</w:t>
            </w:r>
          </w:p>
        </w:tc>
      </w:tr>
      <w:tr w14:paraId="4021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14:paraId="0BBE8A7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转化过程</w:t>
            </w:r>
          </w:p>
        </w:tc>
        <w:tc>
          <w:tcPr>
            <w:tcW w:w="3156" w:type="dxa"/>
            <w:shd w:val="clear" w:color="auto" w:fill="auto"/>
            <w:vAlign w:val="center"/>
          </w:tcPr>
          <w:p w14:paraId="3A1CAC6A">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将目的基因插入Ti质粒的T－DNA中→农杆菌→导入植物细胞→整合到受体细胞的染色体DNA上→表达</w:t>
            </w:r>
          </w:p>
        </w:tc>
        <w:tc>
          <w:tcPr>
            <w:tcW w:w="2671" w:type="dxa"/>
            <w:shd w:val="clear" w:color="auto" w:fill="auto"/>
            <w:vAlign w:val="center"/>
          </w:tcPr>
          <w:p w14:paraId="6AA06A88">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将含有目的基因的表达载体提纯→取卵</w:t>
            </w:r>
            <w:r>
              <w:rPr>
                <w:rFonts w:hint="eastAsia" w:ascii="Times New Roman" w:hAnsi="Times New Roman" w:cs="Times New Roman"/>
                <w:sz w:val="21"/>
                <w:lang w:eastAsia="zh-CN"/>
              </w:rPr>
              <w:t>（</w:t>
            </w:r>
            <w:r>
              <w:rPr>
                <w:rFonts w:ascii="Times New Roman" w:hAnsi="Times New Roman" w:eastAsia="宋体" w:cs="Times New Roman"/>
                <w:sz w:val="21"/>
              </w:rPr>
              <w:t>受精卵</w:t>
            </w:r>
            <w:r>
              <w:rPr>
                <w:rFonts w:hint="eastAsia" w:ascii="Times New Roman" w:hAnsi="Times New Roman" w:cs="Times New Roman"/>
                <w:sz w:val="21"/>
                <w:lang w:eastAsia="zh-CN"/>
              </w:rPr>
              <w:t>）</w:t>
            </w:r>
            <w:r>
              <w:rPr>
                <w:rFonts w:ascii="Times New Roman" w:hAnsi="Times New Roman" w:eastAsia="宋体" w:cs="Times New Roman"/>
                <w:sz w:val="21"/>
              </w:rPr>
              <w:t>→显微注射→受精卵发育→获得具有新性状的动物</w:t>
            </w:r>
          </w:p>
        </w:tc>
        <w:tc>
          <w:tcPr>
            <w:tcW w:w="2730" w:type="dxa"/>
            <w:shd w:val="clear" w:color="auto" w:fill="auto"/>
            <w:vAlign w:val="center"/>
          </w:tcPr>
          <w:p w14:paraId="590AAE87">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Ca</w:t>
            </w:r>
            <w:r>
              <w:rPr>
                <w:rFonts w:ascii="Times New Roman" w:hAnsi="Times New Roman" w:eastAsia="宋体" w:cs="Times New Roman"/>
                <w:sz w:val="21"/>
                <w:vertAlign w:val="superscript"/>
              </w:rPr>
              <w:t>2＋</w:t>
            </w:r>
            <w:r>
              <w:rPr>
                <w:rFonts w:ascii="Times New Roman" w:hAnsi="Times New Roman" w:eastAsia="宋体" w:cs="Times New Roman"/>
                <w:sz w:val="21"/>
              </w:rPr>
              <w:t>处理细胞→细胞处于一种能吸收周围环境中DNA分子的生理状态→基因表达载体导入</w:t>
            </w:r>
          </w:p>
        </w:tc>
      </w:tr>
    </w:tbl>
    <w:p w14:paraId="76BA0564">
      <w:pPr>
        <w:pStyle w:val="8"/>
        <w:tabs>
          <w:tab w:val="left" w:pos="3402"/>
        </w:tabs>
        <w:snapToGrid w:val="0"/>
        <w:spacing w:line="360" w:lineRule="auto"/>
        <w:rPr>
          <w:rFonts w:ascii="Times New Roman" w:hAnsi="Times New Roman" w:eastAsia="宋体" w:cs="Times New Roman"/>
          <w:sz w:val="21"/>
        </w:rPr>
      </w:pPr>
    </w:p>
    <w:p w14:paraId="77E78F9B">
      <w:pPr>
        <w:pStyle w:val="8"/>
        <w:tabs>
          <w:tab w:val="left" w:pos="3402"/>
        </w:tabs>
        <w:snapToGrid w:val="0"/>
        <w:spacing w:line="360" w:lineRule="auto"/>
        <w:rPr>
          <w:rFonts w:hint="eastAsia" w:ascii="Times New Roman" w:hAnsi="Times New Roman" w:eastAsia="楷体" w:cs="Times New Roman"/>
          <w:sz w:val="21"/>
          <w:highlight w:val="yellow"/>
          <w:lang w:val="en-US" w:eastAsia="zh-CN"/>
        </w:rPr>
      </w:pPr>
      <w:r>
        <w:rPr>
          <w:rFonts w:hint="eastAsia" w:ascii="Times New Roman" w:hAnsi="Times New Roman" w:eastAsia="楷体" w:cs="Times New Roman"/>
          <w:sz w:val="21"/>
          <w:highlight w:val="yellow"/>
          <w:lang w:val="en-US" w:eastAsia="zh-CN"/>
        </w:rPr>
        <w:t>注意：</w:t>
      </w:r>
    </w:p>
    <w:p w14:paraId="229CAF71">
      <w:pPr>
        <w:pStyle w:val="8"/>
        <w:tabs>
          <w:tab w:val="left" w:pos="3402"/>
        </w:tabs>
        <w:snapToGrid w:val="0"/>
        <w:spacing w:line="360" w:lineRule="auto"/>
        <w:rPr>
          <w:rFonts w:ascii="Times New Roman" w:hAnsi="Times New Roman" w:eastAsia="楷体" w:cs="Times New Roman"/>
          <w:sz w:val="21"/>
          <w:highlight w:val="yellow"/>
        </w:rPr>
      </w:pPr>
      <w:r>
        <w:rPr>
          <w:rFonts w:hint="eastAsia" w:ascii="Times New Roman" w:hAnsi="Times New Roman" w:eastAsia="楷体" w:cs="Times New Roman"/>
          <w:sz w:val="21"/>
          <w:highlight w:val="yellow"/>
          <w:lang w:eastAsia="zh-CN"/>
        </w:rPr>
        <w:t>（</w:t>
      </w:r>
      <w:r>
        <w:rPr>
          <w:rFonts w:ascii="Times New Roman" w:hAnsi="Times New Roman" w:eastAsia="楷体" w:cs="Times New Roman"/>
          <w:sz w:val="21"/>
          <w:highlight w:val="yellow"/>
        </w:rPr>
        <w:t>1</w:t>
      </w:r>
      <w:r>
        <w:rPr>
          <w:rFonts w:hint="eastAsia" w:ascii="Times New Roman" w:hAnsi="Times New Roman" w:eastAsia="楷体" w:cs="Times New Roman"/>
          <w:sz w:val="21"/>
          <w:highlight w:val="yellow"/>
          <w:lang w:eastAsia="zh-CN"/>
        </w:rPr>
        <w:t>）</w:t>
      </w:r>
      <w:r>
        <w:rPr>
          <w:rFonts w:ascii="Times New Roman" w:hAnsi="Times New Roman" w:eastAsia="楷体" w:cs="Times New Roman"/>
          <w:sz w:val="21"/>
          <w:highlight w:val="yellow"/>
        </w:rPr>
        <w:t>转化：目的基因进入受体细胞内，并且在受体细胞内维持稳定和表达的过程。此处“转化”与肺炎链球菌转化实验中的“转化”含义相同，实质都是基因重组。</w:t>
      </w:r>
    </w:p>
    <w:p w14:paraId="6297F57B">
      <w:pPr>
        <w:pStyle w:val="8"/>
        <w:tabs>
          <w:tab w:val="left" w:pos="3402"/>
        </w:tabs>
        <w:snapToGrid w:val="0"/>
        <w:spacing w:line="360" w:lineRule="auto"/>
        <w:rPr>
          <w:rFonts w:ascii="Times New Roman" w:hAnsi="Times New Roman" w:eastAsia="楷体" w:cs="Times New Roman"/>
          <w:sz w:val="21"/>
          <w:highlight w:val="yellow"/>
        </w:rPr>
      </w:pPr>
      <w:r>
        <w:rPr>
          <w:rFonts w:hint="eastAsia" w:ascii="Times New Roman" w:hAnsi="Times New Roman" w:eastAsia="楷体" w:cs="Times New Roman"/>
          <w:sz w:val="21"/>
          <w:highlight w:val="yellow"/>
          <w:lang w:eastAsia="zh-CN"/>
        </w:rPr>
        <w:t>（</w:t>
      </w:r>
      <w:r>
        <w:rPr>
          <w:rFonts w:ascii="Times New Roman" w:hAnsi="Times New Roman" w:eastAsia="楷体" w:cs="Times New Roman"/>
          <w:sz w:val="21"/>
          <w:highlight w:val="yellow"/>
        </w:rPr>
        <w:t>2</w:t>
      </w:r>
      <w:r>
        <w:rPr>
          <w:rFonts w:hint="eastAsia" w:ascii="Times New Roman" w:hAnsi="Times New Roman" w:eastAsia="楷体" w:cs="Times New Roman"/>
          <w:sz w:val="21"/>
          <w:highlight w:val="yellow"/>
          <w:lang w:eastAsia="zh-CN"/>
        </w:rPr>
        <w:t>）</w:t>
      </w:r>
      <w:r>
        <w:rPr>
          <w:rFonts w:ascii="Times New Roman" w:hAnsi="Times New Roman" w:eastAsia="楷体" w:cs="Times New Roman"/>
          <w:sz w:val="21"/>
          <w:highlight w:val="yellow"/>
        </w:rPr>
        <w:t>农杆菌转化法中的两次拼接和两次导入</w:t>
      </w:r>
    </w:p>
    <w:p w14:paraId="58606DD5">
      <w:pPr>
        <w:pStyle w:val="8"/>
        <w:tabs>
          <w:tab w:val="left" w:pos="3402"/>
        </w:tabs>
        <w:snapToGrid w:val="0"/>
        <w:spacing w:line="360" w:lineRule="auto"/>
        <w:rPr>
          <w:rFonts w:ascii="Times New Roman" w:hAnsi="Times New Roman" w:eastAsia="楷体" w:cs="Times New Roman"/>
          <w:sz w:val="21"/>
          <w:highlight w:val="yellow"/>
        </w:rPr>
      </w:pPr>
      <w:r>
        <w:rPr>
          <w:rFonts w:ascii="Times New Roman" w:hAnsi="Times New Roman" w:eastAsia="楷体" w:cs="Times New Roman"/>
          <w:sz w:val="21"/>
          <w:highlight w:val="yellow"/>
        </w:rPr>
        <w:t>第一次拼接是将目的基因拼接到Ti质粒的T－DNA上，第二次拼接</w:t>
      </w:r>
      <w:r>
        <w:rPr>
          <w:rFonts w:hint="eastAsia" w:ascii="Times New Roman" w:hAnsi="Times New Roman" w:eastAsia="楷体" w:cs="Times New Roman"/>
          <w:sz w:val="21"/>
          <w:highlight w:val="yellow"/>
          <w:lang w:eastAsia="zh-CN"/>
        </w:rPr>
        <w:t>（</w:t>
      </w:r>
      <w:r>
        <w:rPr>
          <w:rFonts w:ascii="Times New Roman" w:hAnsi="Times New Roman" w:eastAsia="楷体" w:cs="Times New Roman"/>
          <w:sz w:val="21"/>
          <w:highlight w:val="yellow"/>
        </w:rPr>
        <w:t>非人工操作</w:t>
      </w:r>
      <w:r>
        <w:rPr>
          <w:rFonts w:hint="eastAsia" w:ascii="Times New Roman" w:hAnsi="Times New Roman" w:eastAsia="楷体" w:cs="Times New Roman"/>
          <w:sz w:val="21"/>
          <w:highlight w:val="yellow"/>
          <w:lang w:eastAsia="zh-CN"/>
        </w:rPr>
        <w:t>）</w:t>
      </w:r>
      <w:r>
        <w:rPr>
          <w:rFonts w:ascii="Times New Roman" w:hAnsi="Times New Roman" w:eastAsia="楷体" w:cs="Times New Roman"/>
          <w:sz w:val="21"/>
          <w:highlight w:val="yellow"/>
        </w:rPr>
        <w:t>是指插入目的基因的T－DNA拼接到受体细胞的染色体DNA上；第一次导入是将含目的基因的Ti质粒导入农杆菌，第二次导入</w:t>
      </w:r>
      <w:r>
        <w:rPr>
          <w:rFonts w:hint="eastAsia" w:ascii="Times New Roman" w:hAnsi="Times New Roman" w:eastAsia="楷体" w:cs="Times New Roman"/>
          <w:sz w:val="21"/>
          <w:highlight w:val="yellow"/>
          <w:lang w:eastAsia="zh-CN"/>
        </w:rPr>
        <w:t>（</w:t>
      </w:r>
      <w:r>
        <w:rPr>
          <w:rFonts w:ascii="Times New Roman" w:hAnsi="Times New Roman" w:eastAsia="楷体" w:cs="Times New Roman"/>
          <w:sz w:val="21"/>
          <w:highlight w:val="yellow"/>
        </w:rPr>
        <w:t>非人工操作</w:t>
      </w:r>
      <w:r>
        <w:rPr>
          <w:rFonts w:hint="eastAsia" w:ascii="Times New Roman" w:hAnsi="Times New Roman" w:eastAsia="楷体" w:cs="Times New Roman"/>
          <w:sz w:val="21"/>
          <w:highlight w:val="yellow"/>
          <w:lang w:eastAsia="zh-CN"/>
        </w:rPr>
        <w:t>）</w:t>
      </w:r>
      <w:r>
        <w:rPr>
          <w:rFonts w:ascii="Times New Roman" w:hAnsi="Times New Roman" w:eastAsia="楷体" w:cs="Times New Roman"/>
          <w:sz w:val="21"/>
          <w:highlight w:val="yellow"/>
        </w:rPr>
        <w:t>是指含目的基因的T－DNA导入受体细胞。</w:t>
      </w:r>
    </w:p>
    <w:p w14:paraId="0F693A0B">
      <w:pPr>
        <w:pStyle w:val="8"/>
        <w:numPr>
          <w:ilvl w:val="0"/>
          <w:numId w:val="0"/>
        </w:numPr>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kern w:val="2"/>
          <w:sz w:val="21"/>
          <w:szCs w:val="21"/>
          <w:lang w:val="en-US" w:eastAsia="zh-CN" w:bidi="ar-SA"/>
        </w:rPr>
        <w:t>4．</w:t>
      </w:r>
      <w:r>
        <w:rPr>
          <w:rFonts w:ascii="Times New Roman" w:hAnsi="Times New Roman" w:eastAsia="宋体" w:cs="Times New Roman"/>
          <w:sz w:val="21"/>
        </w:rPr>
        <w:t>目的基因的检测与鉴定</w:t>
      </w:r>
    </w:p>
    <w:p w14:paraId="1D82196F">
      <w:pPr>
        <w:pStyle w:val="8"/>
        <w:tabs>
          <w:tab w:val="left" w:pos="3402"/>
        </w:tabs>
        <w:snapToGrid w:val="0"/>
        <w:spacing w:line="360" w:lineRule="auto"/>
        <w:ind w:left="-49"/>
        <w:rPr>
          <w:rFonts w:ascii="Times New Roman" w:hAnsi="Times New Roman" w:cs="Times New Roman"/>
          <w:sz w:val="21"/>
        </w:rPr>
      </w:pPr>
      <w:r>
        <w:rPr>
          <w:rFonts w:hint="eastAsia" w:ascii="Times New Roman" w:hAnsi="Times New Roman" w:cs="Times New Roman"/>
          <w:sz w:val="21"/>
          <w:lang w:eastAsia="zh-CN"/>
        </w:rPr>
        <w:t>（</w:t>
      </w:r>
      <w:r>
        <w:rPr>
          <w:rFonts w:ascii="Times New Roman" w:hAnsi="Times New Roman" w:cs="Times New Roman"/>
          <w:sz w:val="21"/>
        </w:rPr>
        <w:t>1</w:t>
      </w:r>
      <w:r>
        <w:rPr>
          <w:rFonts w:hint="eastAsia" w:ascii="Times New Roman" w:hAnsi="Times New Roman" w:cs="Times New Roman"/>
          <w:sz w:val="21"/>
          <w:lang w:eastAsia="zh-CN"/>
        </w:rPr>
        <w:t>）</w:t>
      </w:r>
      <w:r>
        <w:rPr>
          <w:rFonts w:ascii="Times New Roman" w:hAnsi="Times New Roman" w:cs="Times New Roman"/>
          <w:sz w:val="21"/>
        </w:rPr>
        <w:t>分子水平的检测</w:t>
      </w:r>
    </w:p>
    <w:p w14:paraId="01105780">
      <w:pPr>
        <w:pStyle w:val="8"/>
        <w:tabs>
          <w:tab w:val="left" w:pos="3402"/>
        </w:tabs>
        <w:snapToGrid w:val="0"/>
        <w:spacing w:line="360" w:lineRule="auto"/>
        <w:ind w:left="-49"/>
        <w:rPr>
          <w:rFonts w:ascii="Times New Roman" w:hAnsi="Times New Roman" w:cs="Times New Roman"/>
          <w:sz w:val="21"/>
        </w:rPr>
      </w:pPr>
      <w:r>
        <w:rPr>
          <w:rFonts w:ascii="Times New Roman" w:hAnsi="Times New Roman" w:cs="Times New Roman"/>
          <w:sz w:val="21"/>
        </w:rPr>
        <w:t>①导入水平：通过</w:t>
      </w:r>
      <w:r>
        <w:rPr>
          <w:rFonts w:ascii="Times New Roman" w:hAnsi="Times New Roman" w:cs="Times New Roman"/>
          <w:b/>
          <w:bCs/>
          <w:color w:val="FF0000"/>
          <w:sz w:val="21"/>
          <w:u w:val="single" w:color="FF0000"/>
        </w:rPr>
        <w:t>PCR</w:t>
      </w:r>
      <w:r>
        <w:rPr>
          <w:rFonts w:ascii="Times New Roman" w:hAnsi="Times New Roman" w:cs="Times New Roman"/>
          <w:sz w:val="21"/>
        </w:rPr>
        <w:t>等技术检测受体细胞的</w:t>
      </w:r>
      <w:r>
        <w:rPr>
          <w:rFonts w:ascii="Times New Roman" w:hAnsi="Times New Roman" w:cs="Times New Roman"/>
          <w:b/>
          <w:bCs/>
          <w:color w:val="FF0000"/>
          <w:sz w:val="21"/>
          <w:u w:val="single" w:color="FF0000"/>
        </w:rPr>
        <w:t>染色体DNA</w:t>
      </w:r>
      <w:r>
        <w:rPr>
          <w:rFonts w:ascii="Times New Roman" w:hAnsi="Times New Roman" w:cs="Times New Roman"/>
          <w:sz w:val="21"/>
        </w:rPr>
        <w:t>上是否插入了</w:t>
      </w:r>
      <w:r>
        <w:rPr>
          <w:rFonts w:ascii="Times New Roman" w:hAnsi="Times New Roman" w:cs="Times New Roman"/>
          <w:b/>
          <w:bCs/>
          <w:color w:val="FF0000"/>
          <w:sz w:val="21"/>
          <w:u w:val="single" w:color="FF0000"/>
        </w:rPr>
        <w:t>目的基因</w:t>
      </w:r>
      <w:r>
        <w:rPr>
          <w:rFonts w:ascii="Times New Roman" w:hAnsi="Times New Roman" w:cs="Times New Roman"/>
          <w:sz w:val="21"/>
        </w:rPr>
        <w:t>。</w:t>
      </w:r>
    </w:p>
    <w:p w14:paraId="6F7CBAB3">
      <w:pPr>
        <w:pStyle w:val="8"/>
        <w:tabs>
          <w:tab w:val="left" w:pos="3402"/>
        </w:tabs>
        <w:snapToGrid w:val="0"/>
        <w:spacing w:line="360" w:lineRule="auto"/>
        <w:ind w:left="-49"/>
        <w:rPr>
          <w:rFonts w:ascii="Times New Roman" w:hAnsi="Times New Roman" w:cs="Times New Roman"/>
          <w:sz w:val="21"/>
        </w:rPr>
      </w:pPr>
      <w:r>
        <w:rPr>
          <w:rFonts w:ascii="Times New Roman" w:hAnsi="Times New Roman" w:cs="Times New Roman"/>
          <w:sz w:val="21"/>
        </w:rPr>
        <w:t>②转录水平：利用PCR等技术检测目的基因是否转录出了</w:t>
      </w:r>
      <w:r>
        <w:rPr>
          <w:rFonts w:ascii="Times New Roman" w:hAnsi="Times New Roman" w:cs="Times New Roman"/>
          <w:b/>
          <w:bCs/>
          <w:color w:val="FF0000"/>
          <w:sz w:val="21"/>
          <w:u w:val="single" w:color="FF0000"/>
        </w:rPr>
        <w:t>mRNA</w:t>
      </w:r>
      <w:r>
        <w:rPr>
          <w:rFonts w:ascii="Times New Roman" w:hAnsi="Times New Roman" w:cs="Times New Roman"/>
          <w:sz w:val="21"/>
        </w:rPr>
        <w:t>。</w:t>
      </w:r>
    </w:p>
    <w:p w14:paraId="5F757B52">
      <w:pPr>
        <w:pStyle w:val="8"/>
        <w:tabs>
          <w:tab w:val="left" w:pos="3402"/>
        </w:tabs>
        <w:snapToGrid w:val="0"/>
        <w:spacing w:line="360" w:lineRule="auto"/>
        <w:ind w:left="-49"/>
        <w:rPr>
          <w:rFonts w:ascii="Times New Roman" w:hAnsi="Times New Roman" w:cs="Times New Roman"/>
          <w:sz w:val="21"/>
        </w:rPr>
      </w:pPr>
      <w:r>
        <w:rPr>
          <w:rFonts w:ascii="Times New Roman" w:hAnsi="Times New Roman" w:cs="Times New Roman"/>
          <w:sz w:val="21"/>
        </w:rPr>
        <w:t>③翻译水平：用相应抗体进行</w:t>
      </w:r>
      <w:r>
        <w:rPr>
          <w:rFonts w:ascii="Times New Roman" w:hAnsi="Times New Roman" w:cs="Times New Roman"/>
          <w:b/>
          <w:bCs/>
          <w:color w:val="FF0000"/>
          <w:sz w:val="21"/>
          <w:u w:val="single" w:color="FF0000"/>
        </w:rPr>
        <w:t>抗原—抗体杂交</w:t>
      </w:r>
      <w:r>
        <w:rPr>
          <w:rFonts w:ascii="Times New Roman" w:hAnsi="Times New Roman" w:cs="Times New Roman"/>
          <w:sz w:val="21"/>
        </w:rPr>
        <w:t>检测目的基因是否翻译成蛋白质等。</w:t>
      </w:r>
    </w:p>
    <w:p w14:paraId="26F7ECB0">
      <w:pPr>
        <w:pStyle w:val="8"/>
        <w:tabs>
          <w:tab w:val="left" w:pos="3402"/>
        </w:tabs>
        <w:snapToGrid w:val="0"/>
        <w:spacing w:line="360" w:lineRule="auto"/>
        <w:ind w:left="-49"/>
        <w:rPr>
          <w:rFonts w:ascii="Times New Roman" w:hAnsi="Times New Roman" w:cs="Times New Roman"/>
          <w:sz w:val="21"/>
        </w:rPr>
      </w:pPr>
      <w:r>
        <w:rPr>
          <w:rFonts w:hint="eastAsia" w:ascii="Times New Roman" w:hAnsi="Times New Roman" w:cs="Times New Roman"/>
          <w:sz w:val="21"/>
          <w:lang w:eastAsia="zh-CN"/>
        </w:rPr>
        <w:t>（</w:t>
      </w:r>
      <w:r>
        <w:rPr>
          <w:rFonts w:ascii="Times New Roman" w:hAnsi="Times New Roman" w:cs="Times New Roman"/>
          <w:sz w:val="21"/>
        </w:rPr>
        <w:t>2</w:t>
      </w:r>
      <w:r>
        <w:rPr>
          <w:rFonts w:hint="eastAsia" w:ascii="Times New Roman" w:hAnsi="Times New Roman" w:cs="Times New Roman"/>
          <w:sz w:val="21"/>
          <w:lang w:eastAsia="zh-CN"/>
        </w:rPr>
        <w:t>）</w:t>
      </w:r>
      <w:r>
        <w:rPr>
          <w:rFonts w:ascii="Times New Roman" w:hAnsi="Times New Roman" w:cs="Times New Roman"/>
          <w:sz w:val="21"/>
        </w:rPr>
        <w:t>个体生物学水平的鉴定：抗虫、抗病接</w:t>
      </w:r>
      <w:bookmarkStart w:id="26" w:name="_GoBack"/>
      <w:bookmarkEnd w:id="26"/>
      <w:r>
        <w:rPr>
          <w:rFonts w:ascii="Times New Roman" w:hAnsi="Times New Roman" w:cs="Times New Roman"/>
          <w:sz w:val="21"/>
        </w:rPr>
        <w:t>种实验等。</w:t>
      </w:r>
    </w:p>
    <w:p w14:paraId="0F4F6A1F">
      <w:pPr>
        <w:pStyle w:val="8"/>
        <w:spacing w:line="360" w:lineRule="auto"/>
        <w:contextualSpacing/>
        <w:rPr>
          <w:rFonts w:ascii="Times New Roman" w:hAnsi="Times New Roman" w:cs="Times New Roman"/>
        </w:rPr>
      </w:pPr>
    </w:p>
    <w:p w14:paraId="2F1DFE83">
      <w:pPr>
        <w:pStyle w:val="8"/>
        <w:spacing w:line="360" w:lineRule="auto"/>
        <w:contextualSpacing/>
        <w:rPr>
          <w:rFonts w:ascii="Times New Roman" w:hAnsi="Times New Roman" w:cs="Times New Roman"/>
        </w:rPr>
      </w:pPr>
    </w:p>
    <w:p w14:paraId="37B0023F">
      <w:pPr>
        <w:pStyle w:val="8"/>
        <w:spacing w:line="360" w:lineRule="auto"/>
        <w:contextualSpacing/>
        <w:rPr>
          <w:rFonts w:ascii="Times New Roman" w:hAnsi="Times New Roman" w:cs="Times New Roman"/>
        </w:rPr>
      </w:pPr>
    </w:p>
    <w:p w14:paraId="2995FBE7">
      <w:pPr>
        <w:pStyle w:val="8"/>
        <w:spacing w:line="360" w:lineRule="auto"/>
        <w:contextualSpacing/>
        <w:rPr>
          <w:rFonts w:ascii="Times New Roman" w:hAnsi="Times New Roman" w:cs="Times New Roman"/>
        </w:rPr>
      </w:pPr>
    </w:p>
    <w:p w14:paraId="7717459F">
      <w:pPr>
        <w:pStyle w:val="8"/>
        <w:spacing w:line="360" w:lineRule="auto"/>
        <w:contextualSpacing/>
        <w:rPr>
          <w:rFonts w:ascii="Times New Roman" w:hAnsi="Times New Roman" w:cs="Times New Roman"/>
        </w:rPr>
      </w:pPr>
    </w:p>
    <w:p w14:paraId="4E6DFA28">
      <w:pPr>
        <w:pStyle w:val="4"/>
        <w:bidi w:val="0"/>
        <w:rPr>
          <w:rFonts w:ascii="Times New Roman" w:hAnsi="Times New Roman" w:cs="Times New Roman"/>
          <w:szCs w:val="24"/>
          <w:shd w:val="clear" w:color="FFFFFF" w:fill="D9D9D9"/>
        </w:rPr>
      </w:pPr>
      <w:bookmarkStart w:id="4" w:name="_Toc17331"/>
      <w:r>
        <w:rPr>
          <w:shd w:val="clear" w:color="FFFFFF" w:fill="D9D9D9"/>
        </w:rPr>
        <w:t>知识点</w:t>
      </w:r>
      <w:r>
        <w:rPr>
          <w:rFonts w:hint="eastAsia"/>
          <w:shd w:val="clear" w:color="FFFFFF" w:fill="D9D9D9"/>
          <w:lang w:val="en-US" w:eastAsia="zh-CN"/>
        </w:rPr>
        <w:t xml:space="preserve">3  </w:t>
      </w:r>
      <w:r>
        <w:rPr>
          <w:rFonts w:hint="eastAsia"/>
          <w:shd w:val="clear" w:color="FFFFFF" w:fill="D9D9D9"/>
        </w:rPr>
        <w:t>DNA的粗提取与鉴定和DNA片段的扩增与电泳鉴定</w:t>
      </w:r>
      <w:bookmarkEnd w:id="4"/>
    </w:p>
    <w:p w14:paraId="2EC89723">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1．DNA的粗提取与鉴定</w:t>
      </w:r>
    </w:p>
    <w:p w14:paraId="41FF23BB">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基本原理</w:t>
      </w:r>
    </w:p>
    <w:p w14:paraId="04BBBF79">
      <w:pPr>
        <w:pStyle w:val="8"/>
        <w:tabs>
          <w:tab w:val="left" w:pos="3402"/>
        </w:tabs>
        <w:snapToGrid w:val="0"/>
        <w:spacing w:line="360" w:lineRule="auto"/>
        <w:rPr>
          <w:rFonts w:hint="eastAsia" w:ascii="Times New Roman" w:hAnsi="Times New Roman" w:eastAsia="宋体" w:cs="Times New Roman"/>
          <w:sz w:val="21"/>
        </w:rPr>
      </w:pPr>
      <w:r>
        <w:rPr>
          <w:rFonts w:hint="eastAsia" w:ascii="Times New Roman" w:hAnsi="Times New Roman" w:eastAsia="宋体" w:cs="Times New Roman"/>
          <w:sz w:val="21"/>
        </w:rPr>
        <w:t>DNA</w:t>
      </w:r>
      <w:r>
        <w:rPr>
          <w:rFonts w:hint="eastAsia" w:ascii="Times New Roman" w:hAnsi="Times New Roman" w:eastAsia="宋体" w:cs="Times New Roman"/>
          <w:color w:val="FF0000"/>
          <w:sz w:val="21"/>
          <w:u w:val="single"/>
        </w:rPr>
        <w:t>不溶于</w:t>
      </w:r>
      <w:r>
        <w:rPr>
          <w:rFonts w:hint="eastAsia" w:ascii="Times New Roman" w:hAnsi="Times New Roman" w:eastAsia="宋体" w:cs="Times New Roman"/>
          <w:sz w:val="21"/>
        </w:rPr>
        <w:t>酒精</w:t>
      </w:r>
      <w:r>
        <w:rPr>
          <w:rFonts w:hint="eastAsia" w:ascii="Times New Roman" w:hAnsi="Times New Roman" w:cs="Times New Roman"/>
          <w:sz w:val="21"/>
          <w:lang w:eastAsia="zh-CN"/>
        </w:rPr>
        <w:t>，</w:t>
      </w:r>
      <w:r>
        <w:rPr>
          <w:rFonts w:hint="eastAsia" w:ascii="Times New Roman" w:hAnsi="Times New Roman" w:eastAsia="宋体" w:cs="Times New Roman"/>
          <w:sz w:val="21"/>
        </w:rPr>
        <w:t>某些蛋白质溶于酒精</w:t>
      </w:r>
      <w:r>
        <w:rPr>
          <w:rFonts w:hint="default" w:ascii="Times New Roman" w:hAnsi="Times New Roman" w:eastAsia="宋体" w:cs="Arial"/>
          <w:sz w:val="21"/>
        </w:rPr>
        <w:t>→</w:t>
      </w:r>
      <w:r>
        <w:rPr>
          <w:rFonts w:hint="default" w:ascii="Times New Roman" w:hAnsi="Times New Roman" w:eastAsia="宋体" w:cs="Arial"/>
          <w:color w:val="FF0000"/>
          <w:sz w:val="21"/>
        </w:rPr>
        <w:t>初步分离DNA的蛋白质</w:t>
      </w:r>
    </w:p>
    <w:p w14:paraId="688F84A2">
      <w:pPr>
        <w:pStyle w:val="8"/>
        <w:tabs>
          <w:tab w:val="left" w:pos="3402"/>
        </w:tabs>
        <w:snapToGrid w:val="0"/>
        <w:spacing w:line="360" w:lineRule="auto"/>
        <w:ind w:firstLine="1680" w:firstLineChars="800"/>
        <w:rPr>
          <w:rFonts w:hint="eastAsia" w:ascii="Times New Roman" w:hAnsi="Times New Roman" w:eastAsia="宋体" w:cs="Times New Roman"/>
          <w:sz w:val="21"/>
        </w:rPr>
      </w:pPr>
      <w:r>
        <w:rPr>
          <w:rFonts w:hint="default" w:ascii="Times New Roman" w:hAnsi="Times New Roman" w:eastAsia="宋体" w:cs="Arial"/>
          <w:sz w:val="21"/>
        </w:rPr>
        <w:t>↓</w:t>
      </w:r>
    </w:p>
    <w:p w14:paraId="248125D8">
      <w:pPr>
        <w:pStyle w:val="8"/>
        <w:tabs>
          <w:tab w:val="left" w:pos="3402"/>
        </w:tabs>
        <w:snapToGrid w:val="0"/>
        <w:spacing w:line="360" w:lineRule="auto"/>
        <w:rPr>
          <w:rFonts w:hint="eastAsia" w:ascii="Times New Roman" w:hAnsi="Times New Roman" w:eastAsia="宋体" w:cs="Times New Roman"/>
          <w:sz w:val="21"/>
        </w:rPr>
      </w:pPr>
      <w:r>
        <w:rPr>
          <w:rFonts w:hint="eastAsia" w:ascii="Times New Roman" w:hAnsi="Times New Roman" w:eastAsia="宋体" w:cs="Times New Roman"/>
          <w:sz w:val="21"/>
        </w:rPr>
        <w:t>DNA能溶于物质的量浓度</w:t>
      </w:r>
      <w:r>
        <w:rPr>
          <w:rFonts w:hint="eastAsia" w:ascii="Times New Roman" w:hAnsi="Times New Roman" w:eastAsia="宋体" w:cs="Times New Roman"/>
          <w:sz w:val="21"/>
          <w:u w:val="none"/>
        </w:rPr>
        <w:t>为</w:t>
      </w:r>
      <w:r>
        <w:rPr>
          <w:rFonts w:hint="eastAsia" w:ascii="Times New Roman" w:hAnsi="Times New Roman" w:eastAsia="宋体" w:cs="Times New Roman"/>
          <w:color w:val="FF0000"/>
          <w:sz w:val="21"/>
          <w:u w:val="single"/>
        </w:rPr>
        <w:t>2mol/L</w:t>
      </w:r>
      <w:r>
        <w:rPr>
          <w:rFonts w:hint="eastAsia" w:ascii="Times New Roman" w:hAnsi="Times New Roman" w:eastAsia="宋体" w:cs="Times New Roman"/>
          <w:sz w:val="21"/>
        </w:rPr>
        <w:t>的NaCl溶液</w:t>
      </w:r>
      <w:r>
        <w:rPr>
          <w:rFonts w:hint="default" w:ascii="Times New Roman" w:hAnsi="Times New Roman" w:eastAsia="宋体" w:cs="Arial"/>
          <w:sz w:val="21"/>
        </w:rPr>
        <w:t>→</w:t>
      </w:r>
      <w:r>
        <w:rPr>
          <w:rFonts w:hint="default" w:ascii="Times New Roman" w:hAnsi="Times New Roman" w:eastAsia="宋体" w:cs="Arial"/>
          <w:color w:val="FF0000"/>
          <w:sz w:val="21"/>
        </w:rPr>
        <w:t>溶解DNA</w:t>
      </w:r>
    </w:p>
    <w:p w14:paraId="433D14A0">
      <w:pPr>
        <w:pStyle w:val="8"/>
        <w:tabs>
          <w:tab w:val="left" w:pos="3402"/>
        </w:tabs>
        <w:snapToGrid w:val="0"/>
        <w:spacing w:line="360" w:lineRule="auto"/>
        <w:ind w:firstLine="1680" w:firstLineChars="800"/>
        <w:rPr>
          <w:rFonts w:hint="eastAsia" w:ascii="Times New Roman" w:hAnsi="Times New Roman" w:eastAsia="宋体" w:cs="Times New Roman"/>
          <w:sz w:val="21"/>
        </w:rPr>
      </w:pPr>
      <w:r>
        <w:rPr>
          <w:rFonts w:hint="default" w:ascii="Times New Roman" w:hAnsi="Times New Roman" w:eastAsia="宋体" w:cs="Arial"/>
          <w:sz w:val="21"/>
        </w:rPr>
        <w:t>↓</w:t>
      </w:r>
    </w:p>
    <w:p w14:paraId="63401A96">
      <w:pPr>
        <w:pStyle w:val="8"/>
        <w:tabs>
          <w:tab w:val="left" w:pos="3402"/>
        </w:tabs>
        <w:snapToGrid w:val="0"/>
        <w:spacing w:line="360" w:lineRule="auto"/>
        <w:rPr>
          <w:rFonts w:hint="default" w:ascii="Times New Roman" w:hAnsi="Times New Roman" w:eastAsia="宋体" w:cs="Arial"/>
          <w:sz w:val="21"/>
        </w:rPr>
      </w:pPr>
      <w:r>
        <w:rPr>
          <w:rFonts w:hint="eastAsia" w:ascii="Times New Roman" w:hAnsi="Times New Roman" w:eastAsia="宋体" w:cs="Times New Roman"/>
          <w:sz w:val="21"/>
        </w:rPr>
        <w:t>一定温度下，DNA遇</w:t>
      </w:r>
      <w:r>
        <w:rPr>
          <w:rFonts w:hint="eastAsia" w:ascii="Times New Roman" w:hAnsi="Times New Roman" w:eastAsia="宋体" w:cs="Times New Roman"/>
          <w:color w:val="FF0000"/>
          <w:sz w:val="21"/>
          <w:u w:val="single"/>
        </w:rPr>
        <w:t>二苯胺</w:t>
      </w:r>
      <w:r>
        <w:rPr>
          <w:rFonts w:hint="eastAsia" w:ascii="Times New Roman" w:hAnsi="Times New Roman" w:eastAsia="宋体" w:cs="Times New Roman"/>
          <w:sz w:val="21"/>
        </w:rPr>
        <w:t>试剂呈现蓝色</w:t>
      </w:r>
      <w:r>
        <w:rPr>
          <w:rFonts w:hint="default" w:ascii="Times New Roman" w:hAnsi="Times New Roman" w:eastAsia="宋体" w:cs="Arial"/>
          <w:sz w:val="21"/>
        </w:rPr>
        <w:t>→</w:t>
      </w:r>
      <w:r>
        <w:rPr>
          <w:rFonts w:hint="default" w:ascii="Times New Roman" w:hAnsi="Times New Roman" w:eastAsia="宋体" w:cs="Arial"/>
          <w:color w:val="FF0000"/>
          <w:sz w:val="21"/>
        </w:rPr>
        <w:t>鉴定DNA</w:t>
      </w:r>
    </w:p>
    <w:p w14:paraId="2CBDAF63">
      <w:pPr>
        <w:pStyle w:val="8"/>
        <w:tabs>
          <w:tab w:val="left" w:pos="3402"/>
        </w:tabs>
        <w:snapToGrid w:val="0"/>
        <w:spacing w:line="360" w:lineRule="auto"/>
        <w:jc w:val="both"/>
        <w:rPr>
          <w:rFonts w:ascii="Times New Roman" w:hAnsi="Times New Roman" w:eastAsia="宋体" w:cs="Times New Roman"/>
          <w:sz w:val="21"/>
        </w:rPr>
      </w:pPr>
    </w:p>
    <w:p w14:paraId="736E82BB">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2</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操作流程</w:t>
      </w:r>
    </w:p>
    <w:p w14:paraId="48819912">
      <w:pPr>
        <w:pStyle w:val="8"/>
        <w:numPr>
          <w:ilvl w:val="0"/>
          <w:numId w:val="0"/>
        </w:numPr>
        <w:tabs>
          <w:tab w:val="left" w:pos="3402"/>
        </w:tabs>
        <w:snapToGrid w:val="0"/>
        <w:spacing w:line="360" w:lineRule="auto"/>
        <w:rPr>
          <w:rFonts w:hint="eastAsia" w:ascii="Times New Roman" w:hAnsi="Times New Roman" w:eastAsia="宋体" w:cs="Times New Roman"/>
          <w:sz w:val="21"/>
        </w:rPr>
      </w:pPr>
      <w:r>
        <w:rPr>
          <w:rFonts w:hint="eastAsia" w:ascii="Times New Roman" w:hAnsi="Times New Roman" w:eastAsia="宋体" w:cs="Times New Roman"/>
          <w:sz w:val="21"/>
        </w:rPr>
        <w:t>取材﹑研磨</w:t>
      </w:r>
    </w:p>
    <w:p w14:paraId="6EA6BE46">
      <w:pPr>
        <w:pStyle w:val="8"/>
        <w:tabs>
          <w:tab w:val="left" w:pos="3402"/>
        </w:tabs>
        <w:snapToGrid w:val="0"/>
        <w:spacing w:line="360" w:lineRule="auto"/>
        <w:ind w:firstLine="420" w:firstLineChars="200"/>
        <w:rPr>
          <w:rFonts w:hint="eastAsia" w:ascii="Times New Roman" w:hAnsi="Times New Roman" w:eastAsia="宋体" w:cs="Times New Roman"/>
          <w:sz w:val="21"/>
        </w:rPr>
      </w:pPr>
      <w:r>
        <w:rPr>
          <w:rFonts w:hint="default" w:ascii="Times New Roman" w:hAnsi="Times New Roman" w:eastAsia="宋体" w:cs="Arial"/>
          <w:sz w:val="21"/>
        </w:rPr>
        <w:t>↓</w:t>
      </w:r>
    </w:p>
    <w:p w14:paraId="43B990E3">
      <w:pPr>
        <w:pStyle w:val="8"/>
        <w:numPr>
          <w:ilvl w:val="0"/>
          <w:numId w:val="0"/>
        </w:numPr>
        <w:tabs>
          <w:tab w:val="left" w:pos="3402"/>
        </w:tabs>
        <w:snapToGrid w:val="0"/>
        <w:spacing w:line="360" w:lineRule="auto"/>
        <w:rPr>
          <w:rFonts w:hint="eastAsia" w:ascii="Times New Roman" w:hAnsi="Times New Roman" w:eastAsia="宋体" w:cs="Times New Roman"/>
          <w:sz w:val="21"/>
          <w:lang w:eastAsia="zh-CN"/>
        </w:rPr>
      </w:pPr>
      <w:r>
        <w:rPr>
          <w:rFonts w:hint="eastAsia" w:ascii="Times New Roman" w:hAnsi="Times New Roman" w:eastAsia="宋体" w:cs="Times New Roman"/>
          <w:sz w:val="21"/>
        </w:rPr>
        <w:t>去除滤液中杂质</w:t>
      </w:r>
      <w:r>
        <w:rPr>
          <w:rFonts w:hint="default" w:ascii="Times New Roman" w:hAnsi="Times New Roman" w:eastAsia="宋体" w:cs="Arial"/>
          <w:sz w:val="21"/>
        </w:rPr>
        <w:t>→在漏斗中垫上纱布</w:t>
      </w:r>
      <w:r>
        <w:rPr>
          <w:rFonts w:hint="eastAsia" w:ascii="Times New Roman" w:hAnsi="Times New Roman" w:cs="Arial"/>
          <w:sz w:val="21"/>
          <w:lang w:eastAsia="zh-CN"/>
        </w:rPr>
        <w:t>，</w:t>
      </w:r>
      <w:r>
        <w:rPr>
          <w:rFonts w:hint="default" w:ascii="Times New Roman" w:hAnsi="Times New Roman" w:eastAsia="宋体" w:cs="Arial"/>
          <w:sz w:val="21"/>
        </w:rPr>
        <w:t>将研磨液过滤到烧杯中</w:t>
      </w:r>
      <w:r>
        <w:rPr>
          <w:rFonts w:hint="eastAsia" w:ascii="Times New Roman" w:hAnsi="Times New Roman" w:cs="Arial"/>
          <w:sz w:val="21"/>
          <w:lang w:eastAsia="zh-CN"/>
        </w:rPr>
        <w:t>，</w:t>
      </w:r>
      <w:r>
        <w:rPr>
          <w:rFonts w:hint="default" w:ascii="Times New Roman" w:hAnsi="Times New Roman" w:eastAsia="宋体" w:cs="Arial"/>
          <w:sz w:val="21"/>
        </w:rPr>
        <w:t>在4℃冰箱中放置几分钟后</w:t>
      </w:r>
      <w:r>
        <w:rPr>
          <w:rFonts w:hint="eastAsia" w:ascii="Times New Roman" w:hAnsi="Times New Roman" w:cs="Arial"/>
          <w:sz w:val="21"/>
          <w:lang w:eastAsia="zh-CN"/>
        </w:rPr>
        <w:t>（</w:t>
      </w:r>
      <w:r>
        <w:rPr>
          <w:rFonts w:hint="default" w:ascii="Times New Roman" w:hAnsi="Times New Roman" w:eastAsia="宋体" w:cs="Arial"/>
          <w:sz w:val="21"/>
        </w:rPr>
        <w:t>或直接将研磨液倒人塑料离心管中</w:t>
      </w:r>
      <w:r>
        <w:rPr>
          <w:rFonts w:hint="eastAsia" w:ascii="Times New Roman" w:hAnsi="Times New Roman" w:cs="Arial"/>
          <w:sz w:val="21"/>
          <w:lang w:eastAsia="zh-CN"/>
        </w:rPr>
        <w:t>，</w:t>
      </w:r>
      <w:r>
        <w:rPr>
          <w:rFonts w:hint="default" w:ascii="Times New Roman" w:hAnsi="Times New Roman" w:eastAsia="宋体" w:cs="Arial"/>
          <w:sz w:val="21"/>
        </w:rPr>
        <w:t xml:space="preserve">离心5 min </w:t>
      </w:r>
      <w:r>
        <w:rPr>
          <w:rFonts w:hint="eastAsia" w:ascii="Times New Roman" w:hAnsi="Times New Roman" w:cs="Arial"/>
          <w:sz w:val="21"/>
          <w:lang w:eastAsia="zh-CN"/>
        </w:rPr>
        <w:t>）</w:t>
      </w:r>
      <w:r>
        <w:rPr>
          <w:rFonts w:hint="default" w:ascii="Times New Roman" w:hAnsi="Times New Roman" w:eastAsia="宋体" w:cs="Arial"/>
          <w:sz w:val="21"/>
        </w:rPr>
        <w:t>，再取上清液</w:t>
      </w:r>
      <w:r>
        <w:rPr>
          <w:rFonts w:hint="eastAsia" w:ascii="Times New Roman" w:hAnsi="Times New Roman" w:cs="Arial"/>
          <w:sz w:val="21"/>
          <w:lang w:eastAsia="zh-CN"/>
        </w:rPr>
        <w:t>。</w:t>
      </w:r>
    </w:p>
    <w:p w14:paraId="13A1491A">
      <w:pPr>
        <w:pStyle w:val="8"/>
        <w:tabs>
          <w:tab w:val="left" w:pos="3402"/>
        </w:tabs>
        <w:snapToGrid w:val="0"/>
        <w:spacing w:line="360" w:lineRule="auto"/>
        <w:ind w:firstLine="420" w:firstLineChars="200"/>
        <w:rPr>
          <w:rFonts w:hint="eastAsia" w:ascii="Times New Roman" w:hAnsi="Times New Roman" w:eastAsia="宋体" w:cs="Times New Roman"/>
          <w:sz w:val="21"/>
        </w:rPr>
      </w:pPr>
      <w:r>
        <w:rPr>
          <w:rFonts w:hint="default" w:ascii="Times New Roman" w:hAnsi="Times New Roman" w:eastAsia="宋体" w:cs="Arial"/>
          <w:sz w:val="21"/>
        </w:rPr>
        <w:t>↓</w:t>
      </w:r>
    </w:p>
    <w:p w14:paraId="435869B8">
      <w:pPr>
        <w:pStyle w:val="8"/>
        <w:numPr>
          <w:ilvl w:val="0"/>
          <w:numId w:val="0"/>
        </w:numPr>
        <w:tabs>
          <w:tab w:val="left" w:pos="3402"/>
        </w:tabs>
        <w:snapToGrid w:val="0"/>
        <w:spacing w:line="360" w:lineRule="auto"/>
        <w:rPr>
          <w:rFonts w:hint="eastAsia" w:ascii="Times New Roman" w:hAnsi="Times New Roman" w:eastAsia="宋体" w:cs="Times New Roman"/>
          <w:sz w:val="21"/>
          <w:lang w:eastAsia="zh-CN"/>
        </w:rPr>
      </w:pPr>
      <w:r>
        <w:rPr>
          <w:rFonts w:hint="eastAsia" w:ascii="Times New Roman" w:hAnsi="Times New Roman" w:eastAsia="宋体" w:cs="Times New Roman"/>
          <w:sz w:val="21"/>
        </w:rPr>
        <w:t>DNA的析出</w:t>
      </w:r>
      <w:r>
        <w:rPr>
          <w:rFonts w:hint="default" w:ascii="Times New Roman" w:hAnsi="Times New Roman" w:eastAsia="宋体" w:cs="Arial"/>
          <w:sz w:val="21"/>
        </w:rPr>
        <w:t>→在上清液中加入等体积的、预冷的体积分数为</w:t>
      </w:r>
      <w:r>
        <w:rPr>
          <w:rFonts w:hint="default" w:ascii="Times New Roman" w:hAnsi="Times New Roman" w:eastAsia="宋体" w:cs="Arial"/>
          <w:color w:val="FF0000"/>
          <w:sz w:val="21"/>
          <w:u w:val="single"/>
        </w:rPr>
        <w:t>95%</w:t>
      </w:r>
      <w:r>
        <w:rPr>
          <w:rFonts w:hint="default" w:ascii="Times New Roman" w:hAnsi="Times New Roman" w:eastAsia="宋体" w:cs="Arial"/>
          <w:sz w:val="21"/>
        </w:rPr>
        <w:t>的酒精溶液</w:t>
      </w:r>
      <w:r>
        <w:rPr>
          <w:rFonts w:hint="eastAsia" w:ascii="Times New Roman" w:hAnsi="Times New Roman" w:cs="Arial"/>
          <w:sz w:val="21"/>
          <w:lang w:eastAsia="zh-CN"/>
        </w:rPr>
        <w:t>，</w:t>
      </w:r>
      <w:r>
        <w:rPr>
          <w:rFonts w:hint="default" w:ascii="Times New Roman" w:hAnsi="Times New Roman" w:eastAsia="宋体" w:cs="Arial"/>
          <w:sz w:val="21"/>
        </w:rPr>
        <w:t xml:space="preserve">静置2~3 min </w:t>
      </w:r>
      <w:r>
        <w:rPr>
          <w:rFonts w:hint="eastAsia" w:ascii="Times New Roman" w:hAnsi="Times New Roman" w:cs="Arial"/>
          <w:sz w:val="21"/>
          <w:lang w:eastAsia="zh-CN"/>
        </w:rPr>
        <w:t>，</w:t>
      </w:r>
      <w:r>
        <w:rPr>
          <w:rFonts w:hint="default" w:ascii="Times New Roman" w:hAnsi="Times New Roman" w:eastAsia="宋体" w:cs="Arial"/>
          <w:sz w:val="21"/>
        </w:rPr>
        <w:t>用玻璃棒沿一个方向搅拌</w:t>
      </w:r>
      <w:r>
        <w:rPr>
          <w:rFonts w:hint="eastAsia" w:ascii="Times New Roman" w:hAnsi="Times New Roman" w:cs="Arial"/>
          <w:sz w:val="21"/>
          <w:lang w:eastAsia="zh-CN"/>
        </w:rPr>
        <w:t>，</w:t>
      </w:r>
      <w:r>
        <w:rPr>
          <w:rFonts w:hint="default" w:ascii="Times New Roman" w:hAnsi="Times New Roman" w:eastAsia="宋体" w:cs="Arial"/>
          <w:sz w:val="21"/>
        </w:rPr>
        <w:t>卷起丝状物</w:t>
      </w:r>
      <w:r>
        <w:rPr>
          <w:rFonts w:hint="eastAsia" w:ascii="Times New Roman" w:hAnsi="Times New Roman" w:cs="Arial"/>
          <w:sz w:val="21"/>
          <w:lang w:eastAsia="zh-CN"/>
        </w:rPr>
        <w:t>，</w:t>
      </w:r>
      <w:r>
        <w:rPr>
          <w:rFonts w:hint="default" w:ascii="Times New Roman" w:hAnsi="Times New Roman" w:eastAsia="宋体" w:cs="Arial"/>
          <w:sz w:val="21"/>
        </w:rPr>
        <w:t>用滤纸吸去上面的水分</w:t>
      </w:r>
      <w:r>
        <w:rPr>
          <w:rFonts w:hint="eastAsia" w:ascii="Times New Roman" w:hAnsi="Times New Roman" w:cs="Arial"/>
          <w:sz w:val="21"/>
          <w:lang w:eastAsia="zh-CN"/>
        </w:rPr>
        <w:t>（</w:t>
      </w:r>
      <w:r>
        <w:rPr>
          <w:rFonts w:hint="default" w:ascii="Times New Roman" w:hAnsi="Times New Roman" w:eastAsia="宋体" w:cs="Arial"/>
          <w:sz w:val="21"/>
        </w:rPr>
        <w:t>或将溶液倒入塑料离心管中</w:t>
      </w:r>
      <w:r>
        <w:rPr>
          <w:rFonts w:hint="eastAsia" w:ascii="Times New Roman" w:hAnsi="Times New Roman" w:cs="Arial"/>
          <w:sz w:val="21"/>
          <w:lang w:eastAsia="zh-CN"/>
        </w:rPr>
        <w:t>，</w:t>
      </w:r>
      <w:r>
        <w:rPr>
          <w:rFonts w:hint="default" w:ascii="Times New Roman" w:hAnsi="Times New Roman" w:eastAsia="宋体" w:cs="Arial"/>
          <w:sz w:val="21"/>
        </w:rPr>
        <w:t>离心5 min</w:t>
      </w:r>
      <w:r>
        <w:rPr>
          <w:rFonts w:hint="eastAsia" w:ascii="Times New Roman" w:hAnsi="Times New Roman" w:cs="Arial"/>
          <w:sz w:val="21"/>
          <w:lang w:eastAsia="zh-CN"/>
        </w:rPr>
        <w:t>，</w:t>
      </w:r>
      <w:r>
        <w:rPr>
          <w:rFonts w:hint="default" w:ascii="Times New Roman" w:hAnsi="Times New Roman" w:eastAsia="宋体" w:cs="Arial"/>
          <w:sz w:val="21"/>
        </w:rPr>
        <w:t>弃上清液</w:t>
      </w:r>
      <w:r>
        <w:rPr>
          <w:rFonts w:hint="eastAsia" w:ascii="Times New Roman" w:hAnsi="Times New Roman" w:cs="Arial"/>
          <w:sz w:val="21"/>
          <w:lang w:eastAsia="zh-CN"/>
        </w:rPr>
        <w:t>，</w:t>
      </w:r>
      <w:r>
        <w:rPr>
          <w:rFonts w:hint="default" w:ascii="Times New Roman" w:hAnsi="Times New Roman" w:eastAsia="宋体" w:cs="Arial"/>
          <w:sz w:val="21"/>
        </w:rPr>
        <w:t>将管底的沉淀物晾干</w:t>
      </w:r>
      <w:r>
        <w:rPr>
          <w:rFonts w:hint="eastAsia" w:ascii="Times New Roman" w:hAnsi="Times New Roman" w:cs="Arial"/>
          <w:sz w:val="21"/>
          <w:lang w:eastAsia="zh-CN"/>
        </w:rPr>
        <w:t>）。</w:t>
      </w:r>
    </w:p>
    <w:p w14:paraId="33034982">
      <w:pPr>
        <w:pStyle w:val="8"/>
        <w:tabs>
          <w:tab w:val="left" w:pos="3402"/>
        </w:tabs>
        <w:snapToGrid w:val="0"/>
        <w:spacing w:line="360" w:lineRule="auto"/>
        <w:ind w:firstLine="420" w:firstLineChars="200"/>
        <w:rPr>
          <w:rFonts w:hint="eastAsia" w:ascii="Times New Roman" w:hAnsi="Times New Roman" w:eastAsia="宋体" w:cs="Times New Roman"/>
          <w:sz w:val="21"/>
        </w:rPr>
      </w:pPr>
      <w:r>
        <w:rPr>
          <w:rFonts w:hint="default" w:ascii="Times New Roman" w:hAnsi="Times New Roman" w:eastAsia="宋体" w:cs="Arial"/>
          <w:sz w:val="21"/>
        </w:rPr>
        <w:t>↓</w:t>
      </w:r>
    </w:p>
    <w:p w14:paraId="399E84EF">
      <w:pPr>
        <w:pStyle w:val="8"/>
        <w:numPr>
          <w:ilvl w:val="0"/>
          <w:numId w:val="0"/>
        </w:numPr>
        <w:tabs>
          <w:tab w:val="left" w:pos="3402"/>
        </w:tabs>
        <w:snapToGrid w:val="0"/>
        <w:spacing w:line="360" w:lineRule="auto"/>
        <w:rPr>
          <w:rFonts w:hint="eastAsia" w:ascii="Times New Roman" w:hAnsi="Times New Roman" w:eastAsia="宋体" w:cs="Arial"/>
          <w:sz w:val="21"/>
          <w:lang w:eastAsia="zh-CN"/>
        </w:rPr>
      </w:pPr>
      <w:r>
        <w:rPr>
          <w:rFonts w:hint="eastAsia" w:ascii="Times New Roman" w:hAnsi="Times New Roman" w:eastAsia="宋体" w:cs="Times New Roman"/>
          <w:sz w:val="21"/>
        </w:rPr>
        <w:t>DNA的鉴定</w:t>
      </w:r>
      <w:r>
        <w:rPr>
          <w:rFonts w:hint="default" w:ascii="Times New Roman" w:hAnsi="Times New Roman" w:eastAsia="宋体" w:cs="Arial"/>
          <w:sz w:val="21"/>
        </w:rPr>
        <w:t>→将丝状物或沉淀物用</w:t>
      </w:r>
      <w:r>
        <w:rPr>
          <w:rFonts w:hint="default" w:ascii="Times New Roman" w:hAnsi="Times New Roman" w:eastAsia="宋体" w:cs="Arial"/>
          <w:color w:val="FF0000"/>
          <w:sz w:val="21"/>
          <w:u w:val="single"/>
        </w:rPr>
        <w:t>2 mol/L</w:t>
      </w:r>
      <w:r>
        <w:rPr>
          <w:rFonts w:hint="default" w:ascii="Times New Roman" w:hAnsi="Times New Roman" w:eastAsia="宋体" w:cs="Arial"/>
          <w:sz w:val="21"/>
        </w:rPr>
        <w:t>的NaCl溶液溶解</w:t>
      </w:r>
      <w:r>
        <w:rPr>
          <w:rFonts w:hint="eastAsia" w:ascii="Times New Roman" w:hAnsi="Times New Roman" w:cs="Arial"/>
          <w:sz w:val="21"/>
          <w:lang w:eastAsia="zh-CN"/>
        </w:rPr>
        <w:t>，</w:t>
      </w:r>
      <w:r>
        <w:rPr>
          <w:rFonts w:hint="default" w:ascii="Times New Roman" w:hAnsi="Times New Roman" w:eastAsia="宋体" w:cs="Arial"/>
          <w:sz w:val="21"/>
        </w:rPr>
        <w:t>然后加入</w:t>
      </w:r>
      <w:r>
        <w:rPr>
          <w:rFonts w:hint="default" w:ascii="Times New Roman" w:hAnsi="Times New Roman" w:eastAsia="宋体" w:cs="Arial"/>
          <w:color w:val="FF0000"/>
          <w:sz w:val="21"/>
          <w:u w:val="single"/>
        </w:rPr>
        <w:t>二苯胺</w:t>
      </w:r>
      <w:r>
        <w:rPr>
          <w:rFonts w:hint="default" w:ascii="Times New Roman" w:hAnsi="Times New Roman" w:eastAsia="宋体" w:cs="Arial"/>
          <w:sz w:val="21"/>
        </w:rPr>
        <w:t>试剂</w:t>
      </w:r>
      <w:r>
        <w:rPr>
          <w:rFonts w:hint="eastAsia" w:ascii="Times New Roman" w:hAnsi="Times New Roman" w:cs="Arial"/>
          <w:sz w:val="21"/>
          <w:lang w:eastAsia="zh-CN"/>
        </w:rPr>
        <w:t>，</w:t>
      </w:r>
      <w:r>
        <w:rPr>
          <w:rFonts w:hint="default" w:ascii="Times New Roman" w:hAnsi="Times New Roman" w:eastAsia="宋体" w:cs="Arial"/>
          <w:sz w:val="21"/>
        </w:rPr>
        <w:t xml:space="preserve">混匀后置于沸水中加热5 min </w:t>
      </w:r>
      <w:r>
        <w:rPr>
          <w:rFonts w:hint="eastAsia" w:ascii="Times New Roman" w:hAnsi="Times New Roman" w:cs="Arial"/>
          <w:sz w:val="21"/>
          <w:lang w:eastAsia="zh-CN"/>
        </w:rPr>
        <w:t>，</w:t>
      </w:r>
      <w:r>
        <w:rPr>
          <w:rFonts w:hint="default" w:ascii="Times New Roman" w:hAnsi="Times New Roman" w:eastAsia="宋体" w:cs="Arial"/>
          <w:sz w:val="21"/>
        </w:rPr>
        <w:t>冷却后观察颜色变化</w:t>
      </w:r>
      <w:r>
        <w:rPr>
          <w:rFonts w:hint="eastAsia" w:ascii="Times New Roman" w:hAnsi="Times New Roman" w:cs="Arial"/>
          <w:sz w:val="21"/>
          <w:lang w:eastAsia="zh-CN"/>
        </w:rPr>
        <w:t>。</w:t>
      </w:r>
    </w:p>
    <w:p w14:paraId="255DAA73">
      <w:pPr>
        <w:pStyle w:val="8"/>
        <w:tabs>
          <w:tab w:val="left" w:pos="3402"/>
        </w:tabs>
        <w:snapToGrid w:val="0"/>
        <w:spacing w:line="360" w:lineRule="auto"/>
        <w:jc w:val="both"/>
        <w:rPr>
          <w:rFonts w:ascii="Times New Roman" w:hAnsi="Times New Roman" w:eastAsia="宋体" w:cs="Times New Roman"/>
          <w:sz w:val="21"/>
        </w:rPr>
      </w:pPr>
    </w:p>
    <w:p w14:paraId="1051EBBD">
      <w:pPr>
        <w:pStyle w:val="8"/>
        <w:tabs>
          <w:tab w:val="left" w:pos="4962"/>
        </w:tabs>
        <w:spacing w:line="360" w:lineRule="auto"/>
        <w:rPr>
          <w:rFonts w:hint="eastAsia" w:ascii="Times New Roman" w:hAnsi="Times New Roman" w:eastAsia="楷体" w:cs="Times New Roman"/>
          <w:sz w:val="21"/>
          <w:szCs w:val="24"/>
          <w:highlight w:val="yellow"/>
          <w:lang w:val="en-US" w:eastAsia="zh-CN"/>
        </w:rPr>
      </w:pPr>
      <w:r>
        <w:rPr>
          <w:rFonts w:hint="eastAsia" w:ascii="Times New Roman" w:hAnsi="Times New Roman" w:eastAsia="楷体" w:cs="Times New Roman"/>
          <w:sz w:val="21"/>
          <w:szCs w:val="24"/>
          <w:highlight w:val="yellow"/>
          <w:lang w:val="en-US" w:eastAsia="zh-CN"/>
        </w:rPr>
        <w:t>注意：</w:t>
      </w:r>
    </w:p>
    <w:p w14:paraId="16DC1562">
      <w:pPr>
        <w:pStyle w:val="8"/>
        <w:tabs>
          <w:tab w:val="left" w:pos="4962"/>
        </w:tabs>
        <w:spacing w:line="360" w:lineRule="auto"/>
        <w:rPr>
          <w:rFonts w:ascii="Times New Roman" w:hAnsi="Times New Roman" w:eastAsia="楷体" w:cs="Times New Roman"/>
          <w:sz w:val="21"/>
          <w:szCs w:val="24"/>
          <w:highlight w:val="yellow"/>
        </w:rPr>
      </w:pPr>
      <w:r>
        <w:rPr>
          <w:rFonts w:hint="eastAsia" w:ascii="Times New Roman" w:hAnsi="Times New Roman" w:eastAsia="楷体" w:cs="Times New Roman"/>
          <w:sz w:val="21"/>
          <w:szCs w:val="24"/>
          <w:highlight w:val="yellow"/>
          <w:lang w:val="en-US" w:eastAsia="zh-CN"/>
        </w:rPr>
        <w:t>1．</w:t>
      </w:r>
      <w:r>
        <w:rPr>
          <w:rFonts w:ascii="Times New Roman" w:hAnsi="Times New Roman" w:eastAsia="楷体" w:cs="Times New Roman"/>
          <w:sz w:val="21"/>
          <w:szCs w:val="24"/>
          <w:highlight w:val="yellow"/>
        </w:rPr>
        <w:t>加入酒精和用玻璃棒搅拌时，动作要轻缓，以免加剧DNA分子的断裂，导致DNA分子不能形成丝状沉淀。</w:t>
      </w:r>
    </w:p>
    <w:p w14:paraId="6EB9E2FA">
      <w:pPr>
        <w:pStyle w:val="8"/>
        <w:tabs>
          <w:tab w:val="left" w:pos="4962"/>
        </w:tabs>
        <w:spacing w:line="360" w:lineRule="auto"/>
        <w:rPr>
          <w:rFonts w:ascii="Times New Roman" w:hAnsi="Times New Roman" w:eastAsia="楷体" w:cs="Times New Roman"/>
          <w:sz w:val="21"/>
          <w:szCs w:val="24"/>
          <w:highlight w:val="yellow"/>
        </w:rPr>
      </w:pPr>
      <w:r>
        <w:rPr>
          <w:rFonts w:hint="eastAsia" w:ascii="Times New Roman" w:hAnsi="Times New Roman" w:eastAsia="楷体" w:cs="Times New Roman"/>
          <w:sz w:val="21"/>
          <w:szCs w:val="24"/>
          <w:highlight w:val="yellow"/>
          <w:lang w:val="en-US" w:eastAsia="zh-CN"/>
        </w:rPr>
        <w:t>2．</w:t>
      </w:r>
      <w:r>
        <w:rPr>
          <w:rFonts w:ascii="Times New Roman" w:hAnsi="Times New Roman" w:eastAsia="楷体" w:cs="Times New Roman"/>
          <w:sz w:val="21"/>
          <w:szCs w:val="24"/>
          <w:highlight w:val="yellow"/>
        </w:rPr>
        <w:t>本实验不能用哺乳动物成熟的红细胞作为实验材料，原因是哺乳动物成熟的红细胞无细胞核和其他细胞器</w:t>
      </w:r>
      <w:r>
        <w:rPr>
          <w:rFonts w:hint="eastAsia" w:ascii="Times New Roman" w:hAnsi="Times New Roman" w:eastAsia="楷体" w:cs="Times New Roman"/>
          <w:sz w:val="21"/>
          <w:szCs w:val="24"/>
          <w:highlight w:val="yellow"/>
          <w:lang w:eastAsia="zh-CN"/>
        </w:rPr>
        <w:t>（</w:t>
      </w:r>
      <w:r>
        <w:rPr>
          <w:rFonts w:ascii="Times New Roman" w:hAnsi="Times New Roman" w:eastAsia="楷体" w:cs="Times New Roman"/>
          <w:sz w:val="21"/>
          <w:szCs w:val="24"/>
          <w:highlight w:val="yellow"/>
        </w:rPr>
        <w:t>无DNA</w:t>
      </w:r>
      <w:r>
        <w:rPr>
          <w:rFonts w:hint="eastAsia" w:ascii="Times New Roman" w:hAnsi="Times New Roman" w:eastAsia="楷体" w:cs="Times New Roman"/>
          <w:sz w:val="21"/>
          <w:szCs w:val="24"/>
          <w:highlight w:val="yellow"/>
          <w:lang w:eastAsia="zh-CN"/>
        </w:rPr>
        <w:t>）</w:t>
      </w:r>
      <w:r>
        <w:rPr>
          <w:rFonts w:ascii="Times New Roman" w:hAnsi="Times New Roman" w:eastAsia="楷体" w:cs="Times New Roman"/>
          <w:sz w:val="21"/>
          <w:szCs w:val="24"/>
          <w:highlight w:val="yellow"/>
        </w:rPr>
        <w:t>。可选用鸡血细胞作为材料。　　　</w:t>
      </w:r>
    </w:p>
    <w:p w14:paraId="6798B661">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2．DNA片段的扩增及电泳鉴定</w:t>
      </w:r>
    </w:p>
    <w:p w14:paraId="3FC9E4EA">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实验基础</w:t>
      </w:r>
    </w:p>
    <w:p w14:paraId="4E877455">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①PCR原理：利用了</w:t>
      </w:r>
      <w:r>
        <w:rPr>
          <w:rFonts w:ascii="Times New Roman" w:hAnsi="Times New Roman" w:eastAsia="宋体" w:cs="Times New Roman"/>
          <w:b/>
          <w:bCs/>
          <w:color w:val="FF0000"/>
          <w:sz w:val="21"/>
          <w:u w:val="single" w:color="FF0000"/>
        </w:rPr>
        <w:t>DNA的热变性</w:t>
      </w:r>
      <w:r>
        <w:rPr>
          <w:rFonts w:ascii="Times New Roman" w:hAnsi="Times New Roman" w:eastAsia="宋体" w:cs="Times New Roman"/>
          <w:sz w:val="21"/>
        </w:rPr>
        <w:t>原理。</w:t>
      </w:r>
    </w:p>
    <w:p w14:paraId="4C46F39B">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②电泳：DNA分子具有可解离的基团，这些基团可以带上正电荷或负电荷。在电场的作用下，这些带电分子会向着与它所带电荷</w:t>
      </w:r>
      <w:r>
        <w:rPr>
          <w:rFonts w:ascii="Times New Roman" w:hAnsi="Times New Roman" w:eastAsia="宋体" w:cs="Times New Roman"/>
          <w:b/>
          <w:bCs/>
          <w:color w:val="FF0000"/>
          <w:sz w:val="21"/>
          <w:u w:val="single" w:color="FF0000"/>
        </w:rPr>
        <w:t>相反</w:t>
      </w:r>
      <w:r>
        <w:rPr>
          <w:rFonts w:ascii="Times New Roman" w:hAnsi="Times New Roman" w:eastAsia="宋体" w:cs="Times New Roman"/>
          <w:sz w:val="21"/>
        </w:rPr>
        <w:t>的电极移动，这个过程就是电泳。</w:t>
      </w:r>
    </w:p>
    <w:p w14:paraId="3D6CC0E0">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③PCR的产物一般通过琼脂糖凝胶电泳来鉴定。在凝胶中DNA分子的迁移速率与凝胶的浓度、DNA分子的</w:t>
      </w:r>
      <w:r>
        <w:rPr>
          <w:rFonts w:ascii="Times New Roman" w:hAnsi="Times New Roman" w:eastAsia="宋体" w:cs="Times New Roman"/>
          <w:b/>
          <w:bCs/>
          <w:color w:val="FF0000"/>
          <w:sz w:val="21"/>
          <w:u w:val="single" w:color="FF0000"/>
        </w:rPr>
        <w:t>大小和构象</w:t>
      </w:r>
      <w:r>
        <w:rPr>
          <w:rFonts w:ascii="Times New Roman" w:hAnsi="Times New Roman" w:eastAsia="宋体" w:cs="Times New Roman"/>
          <w:sz w:val="21"/>
        </w:rPr>
        <w:t>等有关。</w:t>
      </w:r>
    </w:p>
    <w:p w14:paraId="520F703F">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2</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PCR实验操作步骤</w:t>
      </w:r>
    </w:p>
    <w:p w14:paraId="76DFDECB">
      <w:pPr>
        <w:pStyle w:val="8"/>
        <w:numPr>
          <w:ilvl w:val="0"/>
          <w:numId w:val="0"/>
        </w:numPr>
        <w:tabs>
          <w:tab w:val="left" w:pos="3402"/>
        </w:tabs>
        <w:snapToGrid w:val="0"/>
        <w:spacing w:line="360" w:lineRule="auto"/>
        <w:rPr>
          <w:rFonts w:hint="eastAsia" w:ascii="Times New Roman" w:hAnsi="Times New Roman" w:eastAsia="宋体" w:cs="Times New Roman"/>
          <w:sz w:val="21"/>
          <w:lang w:eastAsia="zh-CN"/>
        </w:rPr>
      </w:pPr>
      <w:r>
        <w:rPr>
          <w:rFonts w:hint="eastAsia" w:ascii="Times New Roman" w:hAnsi="Times New Roman" w:eastAsia="宋体" w:cs="Times New Roman"/>
          <w:sz w:val="21"/>
        </w:rPr>
        <w:t>移液</w:t>
      </w:r>
      <w:r>
        <w:rPr>
          <w:rFonts w:hint="default" w:ascii="Times New Roman" w:hAnsi="Times New Roman" w:eastAsia="宋体" w:cs="Arial"/>
          <w:sz w:val="21"/>
        </w:rPr>
        <w:t>→用</w:t>
      </w:r>
      <w:r>
        <w:rPr>
          <w:rFonts w:hint="default" w:ascii="Times New Roman" w:hAnsi="Times New Roman" w:eastAsia="宋体" w:cs="Arial"/>
          <w:color w:val="FF0000"/>
          <w:sz w:val="21"/>
          <w:u w:val="single"/>
        </w:rPr>
        <w:t>徵量移液器</w:t>
      </w:r>
      <w:r>
        <w:rPr>
          <w:rFonts w:hint="default" w:ascii="Times New Roman" w:hAnsi="Times New Roman" w:eastAsia="宋体" w:cs="Arial"/>
          <w:sz w:val="21"/>
        </w:rPr>
        <w:t>按照配方或PCR试剂盒的说明书</w:t>
      </w:r>
      <w:r>
        <w:rPr>
          <w:rFonts w:hint="eastAsia" w:ascii="Times New Roman" w:hAnsi="Times New Roman" w:cs="Arial"/>
          <w:sz w:val="21"/>
          <w:lang w:eastAsia="zh-CN"/>
        </w:rPr>
        <w:t>，</w:t>
      </w:r>
      <w:r>
        <w:rPr>
          <w:rFonts w:hint="default" w:ascii="Times New Roman" w:hAnsi="Times New Roman" w:eastAsia="宋体" w:cs="Arial"/>
          <w:sz w:val="21"/>
        </w:rPr>
        <w:t>向微量离心管中依次加入各组分</w:t>
      </w:r>
      <w:r>
        <w:rPr>
          <w:rFonts w:hint="eastAsia" w:ascii="Times New Roman" w:hAnsi="Times New Roman" w:cs="Arial"/>
          <w:sz w:val="21"/>
          <w:lang w:eastAsia="zh-CN"/>
        </w:rPr>
        <w:t>。</w:t>
      </w:r>
    </w:p>
    <w:p w14:paraId="7DD7096D">
      <w:pPr>
        <w:pStyle w:val="8"/>
        <w:tabs>
          <w:tab w:val="left" w:pos="3402"/>
        </w:tabs>
        <w:snapToGrid w:val="0"/>
        <w:spacing w:line="360" w:lineRule="auto"/>
        <w:ind w:firstLine="210" w:firstLineChars="100"/>
        <w:rPr>
          <w:rFonts w:hint="eastAsia" w:ascii="Times New Roman" w:hAnsi="Times New Roman" w:eastAsia="宋体" w:cs="Times New Roman"/>
          <w:sz w:val="21"/>
        </w:rPr>
      </w:pPr>
      <w:r>
        <w:rPr>
          <w:rFonts w:hint="default" w:ascii="Times New Roman" w:hAnsi="Times New Roman" w:eastAsia="宋体" w:cs="Arial"/>
          <w:sz w:val="21"/>
        </w:rPr>
        <w:t>↓</w:t>
      </w:r>
    </w:p>
    <w:p w14:paraId="5D57DAAF">
      <w:pPr>
        <w:pStyle w:val="8"/>
        <w:numPr>
          <w:ilvl w:val="0"/>
          <w:numId w:val="0"/>
        </w:numPr>
        <w:tabs>
          <w:tab w:val="left" w:pos="3402"/>
        </w:tabs>
        <w:snapToGrid w:val="0"/>
        <w:spacing w:line="360" w:lineRule="auto"/>
        <w:rPr>
          <w:rFonts w:hint="eastAsia" w:ascii="Times New Roman" w:hAnsi="Times New Roman" w:eastAsia="宋体" w:cs="Times New Roman"/>
          <w:sz w:val="21"/>
          <w:lang w:eastAsia="zh-CN"/>
        </w:rPr>
      </w:pPr>
      <w:r>
        <w:rPr>
          <w:rFonts w:hint="eastAsia" w:ascii="Times New Roman" w:hAnsi="Times New Roman" w:eastAsia="宋体" w:cs="Times New Roman"/>
          <w:sz w:val="21"/>
        </w:rPr>
        <w:t>混合</w:t>
      </w:r>
      <w:r>
        <w:rPr>
          <w:rFonts w:hint="default" w:ascii="Times New Roman" w:hAnsi="Times New Roman" w:eastAsia="宋体" w:cs="Arial"/>
          <w:sz w:val="21"/>
        </w:rPr>
        <w:t>→盖严离心管的盖子</w:t>
      </w:r>
      <w:r>
        <w:rPr>
          <w:rFonts w:hint="eastAsia" w:ascii="Times New Roman" w:hAnsi="Times New Roman" w:cs="Arial"/>
          <w:sz w:val="21"/>
          <w:lang w:eastAsia="zh-CN"/>
        </w:rPr>
        <w:t>。</w:t>
      </w:r>
    </w:p>
    <w:p w14:paraId="789DE741">
      <w:pPr>
        <w:pStyle w:val="8"/>
        <w:tabs>
          <w:tab w:val="left" w:pos="3402"/>
        </w:tabs>
        <w:snapToGrid w:val="0"/>
        <w:spacing w:line="360" w:lineRule="auto"/>
        <w:ind w:firstLine="210" w:firstLineChars="100"/>
        <w:rPr>
          <w:rFonts w:hint="eastAsia" w:ascii="Times New Roman" w:hAnsi="Times New Roman" w:eastAsia="宋体" w:cs="Times New Roman"/>
          <w:sz w:val="21"/>
        </w:rPr>
      </w:pPr>
      <w:r>
        <w:rPr>
          <w:rFonts w:hint="default" w:ascii="Times New Roman" w:hAnsi="Times New Roman" w:eastAsia="宋体" w:cs="Arial"/>
          <w:sz w:val="21"/>
        </w:rPr>
        <w:t>↓</w:t>
      </w:r>
    </w:p>
    <w:p w14:paraId="1664237E">
      <w:pPr>
        <w:pStyle w:val="8"/>
        <w:numPr>
          <w:ilvl w:val="0"/>
          <w:numId w:val="0"/>
        </w:numPr>
        <w:tabs>
          <w:tab w:val="left" w:pos="3402"/>
        </w:tabs>
        <w:snapToGrid w:val="0"/>
        <w:spacing w:line="360" w:lineRule="auto"/>
        <w:rPr>
          <w:rFonts w:hint="eastAsia" w:ascii="Times New Roman" w:hAnsi="Times New Roman" w:eastAsia="宋体" w:cs="Times New Roman"/>
          <w:sz w:val="21"/>
          <w:lang w:eastAsia="zh-CN"/>
        </w:rPr>
      </w:pPr>
      <w:r>
        <w:rPr>
          <w:rFonts w:hint="eastAsia" w:ascii="Times New Roman" w:hAnsi="Times New Roman" w:eastAsia="宋体" w:cs="Times New Roman"/>
          <w:sz w:val="21"/>
        </w:rPr>
        <w:t>离心</w:t>
      </w:r>
      <w:r>
        <w:rPr>
          <w:rFonts w:hint="default" w:ascii="Times New Roman" w:hAnsi="Times New Roman" w:eastAsia="宋体" w:cs="Arial"/>
          <w:sz w:val="21"/>
        </w:rPr>
        <w:t>→将微量</w:t>
      </w:r>
      <w:r>
        <w:rPr>
          <w:rFonts w:hint="default" w:ascii="Times New Roman" w:hAnsi="Times New Roman" w:eastAsia="宋体" w:cs="Arial"/>
          <w:color w:val="FF0000"/>
          <w:sz w:val="21"/>
          <w:u w:val="single"/>
        </w:rPr>
        <w:t>离心管</w:t>
      </w:r>
      <w:r>
        <w:rPr>
          <w:rFonts w:hint="default" w:ascii="Times New Roman" w:hAnsi="Times New Roman" w:eastAsia="宋体" w:cs="Arial"/>
          <w:sz w:val="21"/>
        </w:rPr>
        <w:t>放在离心机里</w:t>
      </w:r>
      <w:r>
        <w:rPr>
          <w:rFonts w:hint="eastAsia" w:ascii="Times New Roman" w:hAnsi="Times New Roman" w:cs="Arial"/>
          <w:sz w:val="21"/>
          <w:lang w:eastAsia="zh-CN"/>
        </w:rPr>
        <w:t>，</w:t>
      </w:r>
      <w:r>
        <w:rPr>
          <w:rFonts w:hint="default" w:ascii="Times New Roman" w:hAnsi="Times New Roman" w:eastAsia="宋体" w:cs="Arial"/>
          <w:sz w:val="21"/>
        </w:rPr>
        <w:t>离心约10 s</w:t>
      </w:r>
      <w:r>
        <w:rPr>
          <w:rFonts w:hint="eastAsia" w:ascii="Times New Roman" w:hAnsi="Times New Roman" w:cs="Arial"/>
          <w:sz w:val="21"/>
          <w:lang w:eastAsia="zh-CN"/>
        </w:rPr>
        <w:t>，</w:t>
      </w:r>
      <w:r>
        <w:rPr>
          <w:rFonts w:hint="default" w:ascii="Times New Roman" w:hAnsi="Times New Roman" w:eastAsia="宋体" w:cs="Arial"/>
          <w:sz w:val="21"/>
        </w:rPr>
        <w:t>使反应液集中在管的</w:t>
      </w:r>
      <w:r>
        <w:rPr>
          <w:rFonts w:hint="default" w:ascii="Times New Roman" w:hAnsi="Times New Roman" w:eastAsia="宋体" w:cs="Arial"/>
          <w:color w:val="FF0000"/>
          <w:sz w:val="21"/>
          <w:u w:val="single"/>
        </w:rPr>
        <w:t>底部</w:t>
      </w:r>
      <w:r>
        <w:rPr>
          <w:rFonts w:hint="eastAsia" w:ascii="Times New Roman" w:hAnsi="Times New Roman" w:cs="Arial"/>
          <w:sz w:val="21"/>
          <w:lang w:eastAsia="zh-CN"/>
        </w:rPr>
        <w:t>。</w:t>
      </w:r>
    </w:p>
    <w:p w14:paraId="67E06938">
      <w:pPr>
        <w:pStyle w:val="8"/>
        <w:tabs>
          <w:tab w:val="left" w:pos="3402"/>
        </w:tabs>
        <w:snapToGrid w:val="0"/>
        <w:spacing w:line="360" w:lineRule="auto"/>
        <w:ind w:firstLine="210" w:firstLineChars="100"/>
        <w:rPr>
          <w:rFonts w:hint="eastAsia" w:ascii="Times New Roman" w:hAnsi="Times New Roman" w:eastAsia="宋体" w:cs="Times New Roman"/>
          <w:sz w:val="21"/>
        </w:rPr>
      </w:pPr>
      <w:r>
        <w:rPr>
          <w:rFonts w:hint="default" w:ascii="Times New Roman" w:hAnsi="Times New Roman" w:eastAsia="宋体" w:cs="Arial"/>
          <w:sz w:val="21"/>
        </w:rPr>
        <w:t>↓</w:t>
      </w:r>
    </w:p>
    <w:p w14:paraId="7C16C054">
      <w:pPr>
        <w:pStyle w:val="8"/>
        <w:numPr>
          <w:ilvl w:val="0"/>
          <w:numId w:val="0"/>
        </w:numPr>
        <w:tabs>
          <w:tab w:val="left" w:pos="3402"/>
        </w:tabs>
        <w:snapToGrid w:val="0"/>
        <w:spacing w:line="360" w:lineRule="auto"/>
        <w:rPr>
          <w:rFonts w:hint="eastAsia" w:ascii="Times New Roman" w:hAnsi="Times New Roman" w:eastAsia="宋体" w:cs="Arial"/>
          <w:sz w:val="21"/>
          <w:lang w:eastAsia="zh-CN"/>
        </w:rPr>
      </w:pPr>
      <w:r>
        <w:rPr>
          <w:rFonts w:hint="eastAsia" w:ascii="Times New Roman" w:hAnsi="Times New Roman" w:eastAsia="宋体" w:cs="Times New Roman"/>
          <w:sz w:val="21"/>
        </w:rPr>
        <w:t>反应</w:t>
      </w:r>
      <w:r>
        <w:rPr>
          <w:rFonts w:hint="default" w:ascii="Times New Roman" w:hAnsi="Times New Roman" w:eastAsia="宋体" w:cs="Arial"/>
          <w:sz w:val="21"/>
        </w:rPr>
        <w:t>→设置好PCR仪的循环程序</w:t>
      </w:r>
      <w:r>
        <w:rPr>
          <w:rFonts w:hint="eastAsia" w:ascii="Times New Roman" w:hAnsi="Times New Roman" w:cs="Arial"/>
          <w:sz w:val="21"/>
          <w:lang w:eastAsia="zh-CN"/>
        </w:rPr>
        <w:t>，</w:t>
      </w:r>
      <w:r>
        <w:rPr>
          <w:rFonts w:hint="default" w:ascii="Times New Roman" w:hAnsi="Times New Roman" w:eastAsia="宋体" w:cs="Arial"/>
          <w:sz w:val="21"/>
        </w:rPr>
        <w:t>将装有反应液的微量离心管放在</w:t>
      </w:r>
      <w:r>
        <w:rPr>
          <w:rFonts w:hint="default" w:ascii="Times New Roman" w:hAnsi="Times New Roman" w:eastAsia="宋体" w:cs="Arial"/>
          <w:color w:val="FF0000"/>
          <w:sz w:val="21"/>
          <w:u w:val="single"/>
        </w:rPr>
        <w:t>PCR</w:t>
      </w:r>
      <w:r>
        <w:rPr>
          <w:rFonts w:hint="default" w:ascii="Times New Roman" w:hAnsi="Times New Roman" w:eastAsia="宋体" w:cs="Arial"/>
          <w:sz w:val="21"/>
        </w:rPr>
        <w:t>仪中进行反应</w:t>
      </w:r>
      <w:r>
        <w:rPr>
          <w:rFonts w:hint="eastAsia" w:ascii="Times New Roman" w:hAnsi="Times New Roman" w:cs="Arial"/>
          <w:sz w:val="21"/>
          <w:lang w:eastAsia="zh-CN"/>
        </w:rPr>
        <w:t>。</w:t>
      </w:r>
    </w:p>
    <w:p w14:paraId="68A1DC79">
      <w:pPr>
        <w:pStyle w:val="8"/>
        <w:tabs>
          <w:tab w:val="left" w:pos="3402"/>
        </w:tabs>
        <w:snapToGrid w:val="0"/>
        <w:spacing w:line="360" w:lineRule="auto"/>
        <w:jc w:val="both"/>
        <w:rPr>
          <w:rFonts w:ascii="Times New Roman" w:hAnsi="Times New Roman" w:eastAsia="宋体" w:cs="Times New Roman"/>
          <w:sz w:val="21"/>
        </w:rPr>
      </w:pPr>
    </w:p>
    <w:p w14:paraId="2993D3EC">
      <w:pPr>
        <w:pStyle w:val="8"/>
        <w:spacing w:line="360" w:lineRule="auto"/>
        <w:contextualSpacing/>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DNA的电泳鉴定：凝胶中的DNA分子通过染色，可以在波长为</w:t>
      </w:r>
      <w:r>
        <w:rPr>
          <w:rFonts w:ascii="Times New Roman" w:hAnsi="Times New Roman" w:eastAsia="宋体" w:cs="Times New Roman"/>
          <w:b/>
          <w:bCs/>
          <w:color w:val="FF0000"/>
          <w:sz w:val="21"/>
          <w:u w:val="single" w:color="FF0000"/>
        </w:rPr>
        <w:t>300</w:t>
      </w:r>
      <w:r>
        <w:rPr>
          <w:rFonts w:ascii="Times New Roman" w:hAnsi="Times New Roman" w:eastAsia="宋体" w:cs="Times New Roman"/>
          <w:sz w:val="21"/>
        </w:rPr>
        <w:t>_</w:t>
      </w:r>
      <w:r>
        <w:rPr>
          <w:rFonts w:ascii="Times New Roman" w:hAnsi="Times New Roman" w:eastAsia="宋体" w:cs="Times New Roman"/>
          <w:b/>
          <w:bCs/>
          <w:color w:val="FF0000"/>
          <w:sz w:val="21"/>
          <w:u w:val="single" w:color="FF0000"/>
        </w:rPr>
        <w:t>nm</w:t>
      </w:r>
      <w:r>
        <w:rPr>
          <w:rFonts w:ascii="Times New Roman" w:hAnsi="Times New Roman" w:eastAsia="宋体" w:cs="Times New Roman"/>
          <w:sz w:val="21"/>
        </w:rPr>
        <w:t>的紫外灯下被检测出来。</w:t>
      </w:r>
    </w:p>
    <w:p w14:paraId="7BCEB23C">
      <w:pPr>
        <w:tabs>
          <w:tab w:val="left" w:pos="4140"/>
        </w:tabs>
        <w:spacing w:line="360" w:lineRule="auto"/>
        <w:contextualSpacing/>
        <w:rPr>
          <w:rFonts w:hint="eastAsia" w:ascii="楷体" w:hAnsi="楷体" w:eastAsia="楷体" w:cs="楷体"/>
          <w:b/>
          <w:bCs/>
          <w:color w:val="1613F2"/>
          <w:szCs w:val="21"/>
          <w:highlight w:val="none"/>
          <w:shd w:val="clear" w:color="FFFFFF" w:fill="D9D9D9"/>
        </w:rPr>
      </w:pPr>
    </w:p>
    <w:p w14:paraId="227EF908">
      <w:pPr>
        <w:pStyle w:val="8"/>
        <w:spacing w:line="360" w:lineRule="auto"/>
        <w:contextualSpacing/>
        <w:rPr>
          <w:rFonts w:hint="eastAsia" w:ascii="Times New Roman" w:hAnsi="Times New Roman" w:eastAsia="楷体" w:cs="Times New Roman"/>
          <w:sz w:val="21"/>
          <w:szCs w:val="24"/>
          <w:highlight w:val="yellow"/>
          <w:lang w:val="en-US" w:eastAsia="zh-CN"/>
        </w:rPr>
      </w:pPr>
      <w:r>
        <w:rPr>
          <w:rFonts w:hint="eastAsia" w:ascii="Times New Roman" w:hAnsi="Times New Roman" w:eastAsia="楷体" w:cs="Times New Roman"/>
          <w:sz w:val="21"/>
          <w:szCs w:val="24"/>
          <w:highlight w:val="yellow"/>
          <w:lang w:val="en-US" w:eastAsia="zh-CN"/>
        </w:rPr>
        <w:t>注意：</w:t>
      </w:r>
    </w:p>
    <w:p w14:paraId="059EA0BA">
      <w:pPr>
        <w:pStyle w:val="8"/>
        <w:spacing w:line="360" w:lineRule="auto"/>
        <w:contextualSpacing/>
        <w:rPr>
          <w:rFonts w:hint="eastAsia" w:ascii="Times New Roman" w:hAnsi="Times New Roman" w:eastAsia="楷体" w:cs="Times New Roman"/>
          <w:sz w:val="21"/>
          <w:szCs w:val="24"/>
          <w:highlight w:val="yellow"/>
          <w:lang w:val="en-US" w:eastAsia="zh-CN"/>
        </w:rPr>
      </w:pPr>
      <w:r>
        <w:rPr>
          <w:rFonts w:hint="eastAsia" w:ascii="Times New Roman" w:hAnsi="Times New Roman" w:eastAsia="楷体" w:cs="Times New Roman"/>
          <w:sz w:val="21"/>
          <w:szCs w:val="24"/>
          <w:highlight w:val="yellow"/>
          <w:lang w:val="en-US" w:eastAsia="zh-CN"/>
        </w:rPr>
        <w:t>1．为避免外源DNA等因素的污染，PCR实验中使用的微量离心管、枪头和蒸馏水等在使用前必须进行高压灭菌处理。</w:t>
      </w:r>
    </w:p>
    <w:p w14:paraId="422878F8">
      <w:pPr>
        <w:pStyle w:val="8"/>
        <w:spacing w:line="360" w:lineRule="auto"/>
        <w:contextualSpacing/>
        <w:rPr>
          <w:rFonts w:hint="eastAsia" w:ascii="Times New Roman" w:hAnsi="Times New Roman" w:eastAsia="楷体" w:cs="Times New Roman"/>
          <w:sz w:val="21"/>
          <w:szCs w:val="24"/>
          <w:highlight w:val="yellow"/>
          <w:lang w:val="en-US" w:eastAsia="zh-CN"/>
        </w:rPr>
      </w:pPr>
      <w:r>
        <w:rPr>
          <w:rFonts w:hint="eastAsia" w:ascii="Times New Roman" w:hAnsi="Times New Roman" w:eastAsia="楷体" w:cs="Times New Roman"/>
          <w:sz w:val="21"/>
          <w:szCs w:val="24"/>
          <w:highlight w:val="yellow"/>
          <w:lang w:val="en-US" w:eastAsia="zh-CN"/>
        </w:rPr>
        <w:t>2．在向微量离心管中添加反应组分时，每吸取一种试剂后，移液器上的枪头都必须更换，避免试剂的污染。</w:t>
      </w:r>
    </w:p>
    <w:p w14:paraId="0B65E1ED">
      <w:pPr>
        <w:pStyle w:val="8"/>
        <w:spacing w:line="360" w:lineRule="auto"/>
        <w:contextualSpacing/>
        <w:rPr>
          <w:rFonts w:ascii="Times New Roman" w:hAnsi="Times New Roman" w:cs="Times New Roman"/>
        </w:rPr>
      </w:pPr>
      <w:r>
        <w:rPr>
          <w:rFonts w:hint="eastAsia" w:ascii="Times New Roman" w:hAnsi="Times New Roman" w:eastAsia="楷体" w:cs="Times New Roman"/>
          <w:sz w:val="21"/>
          <w:szCs w:val="24"/>
          <w:highlight w:val="yellow"/>
          <w:lang w:val="en-US" w:eastAsia="zh-CN"/>
        </w:rPr>
        <w:t>3．电泳时，DNA的相对分子量越大，迁移速率越慢；DNA的相对分子量越小，迁移速率越快。</w:t>
      </w:r>
    </w:p>
    <w:p w14:paraId="54F8973E">
      <w:pPr>
        <w:pStyle w:val="8"/>
        <w:tabs>
          <w:tab w:val="left" w:pos="5670"/>
        </w:tabs>
        <w:spacing w:line="360" w:lineRule="auto"/>
        <w:contextualSpacing/>
        <w:jc w:val="left"/>
        <w:rPr>
          <w:rFonts w:hint="eastAsia" w:ascii="楷体" w:hAnsi="楷体" w:eastAsia="楷体" w:cs="楷体"/>
          <w:b/>
          <w:bCs/>
          <w:color w:val="1613F2"/>
          <w:szCs w:val="21"/>
          <w:shd w:val="clear" w:color="FFFFFF" w:fill="D9D9D9"/>
        </w:rPr>
      </w:pPr>
    </w:p>
    <w:p w14:paraId="5D38E652">
      <w:pPr>
        <w:pStyle w:val="8"/>
        <w:tabs>
          <w:tab w:val="left" w:pos="5670"/>
        </w:tabs>
        <w:spacing w:line="360" w:lineRule="auto"/>
        <w:contextualSpacing/>
        <w:jc w:val="left"/>
        <w:rPr>
          <w:rFonts w:hint="eastAsia" w:ascii="楷体" w:hAnsi="楷体" w:eastAsia="楷体" w:cs="楷体"/>
          <w:b/>
          <w:bCs/>
          <w:color w:val="1613F2"/>
          <w:szCs w:val="21"/>
          <w:shd w:val="clear" w:color="FFFFFF" w:fill="D9D9D9"/>
        </w:rPr>
      </w:pPr>
    </w:p>
    <w:p w14:paraId="7E2F3710">
      <w:pPr>
        <w:spacing w:line="360" w:lineRule="auto"/>
        <w:contextualSpacing/>
        <w:jc w:val="left"/>
        <w:textAlignment w:val="center"/>
      </w:pPr>
      <w:r>
        <w:drawing>
          <wp:inline distT="0" distB="0" distL="114300" distR="114300">
            <wp:extent cx="1223645" cy="478790"/>
            <wp:effectExtent l="0" t="0" r="14605" b="16510"/>
            <wp:docPr id="1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7"/>
                    <pic:cNvPicPr>
                      <a:picLocks noChangeAspect="1"/>
                    </pic:cNvPicPr>
                  </pic:nvPicPr>
                  <pic:blipFill>
                    <a:blip r:embed="rId13"/>
                    <a:stretch>
                      <a:fillRect/>
                    </a:stretch>
                  </pic:blipFill>
                  <pic:spPr>
                    <a:xfrm>
                      <a:off x="0" y="0"/>
                      <a:ext cx="1223645" cy="478790"/>
                    </a:xfrm>
                    <a:prstGeom prst="rect">
                      <a:avLst/>
                    </a:prstGeom>
                    <a:noFill/>
                    <a:ln>
                      <a:noFill/>
                    </a:ln>
                  </pic:spPr>
                </pic:pic>
              </a:graphicData>
            </a:graphic>
          </wp:inline>
        </w:drawing>
      </w:r>
    </w:p>
    <w:p w14:paraId="3DE72F62">
      <w:pPr>
        <w:pStyle w:val="4"/>
        <w:bidi w:val="0"/>
        <w:rPr>
          <w:shd w:val="clear" w:color="FFFFFF" w:fill="D9D9D9"/>
        </w:rPr>
      </w:pPr>
      <w:bookmarkStart w:id="5" w:name="_Toc32172"/>
      <w:r>
        <w:rPr>
          <w:shd w:val="clear" w:color="FFFFFF" w:fill="D9D9D9"/>
        </w:rPr>
        <w:t xml:space="preserve">考向1 </w:t>
      </w:r>
      <w:r>
        <w:rPr>
          <w:rFonts w:hint="eastAsia"/>
          <w:shd w:val="clear" w:color="FFFFFF" w:fill="D9D9D9"/>
          <w:lang w:val="en-US" w:eastAsia="zh-CN"/>
        </w:rPr>
        <w:t xml:space="preserve"> </w:t>
      </w:r>
      <w:r>
        <w:rPr>
          <w:rFonts w:hint="eastAsia"/>
          <w:shd w:val="clear" w:color="FFFFFF" w:fill="D9D9D9"/>
        </w:rPr>
        <w:t>结合基因工程的基本工具，考查科学探究</w:t>
      </w:r>
      <w:bookmarkEnd w:id="5"/>
    </w:p>
    <w:p w14:paraId="5A179379">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rPr>
        <w:t>例</w:t>
      </w:r>
      <w:r>
        <w:rPr>
          <w:rFonts w:hint="eastAsia" w:ascii="Times New Roman" w:hAnsi="Times New Roman" w:eastAsia="宋体" w:cs="Times New Roman"/>
          <w:sz w:val="21"/>
          <w:lang w:val="en-US" w:eastAsia="zh-CN"/>
        </w:rPr>
        <w:t>1</w:t>
      </w:r>
      <w:r>
        <w:rPr>
          <w:rFonts w:ascii="Times New Roman" w:hAnsi="Times New Roman" w:eastAsia="宋体" w:cs="Times New Roman"/>
          <w:sz w:val="21"/>
        </w:rPr>
        <w:t>．</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2023·新课标卷，6</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某同学拟用限制酶</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酶1、酶2、酶3和酶4</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、DNA连接酶为工具，将目的基因</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两端含相应限制酶的识别序列和切割位点</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和质粒进行切割、连接，以构建重组表</w:t>
      </w:r>
      <w:r>
        <w:rPr>
          <w:rFonts w:hint="eastAsia" w:ascii="Times New Roman" w:hAnsi="Times New Roman" w:eastAsia="宋体" w:cs="Times New Roman"/>
          <w:sz w:val="21"/>
          <w:szCs w:val="24"/>
        </w:rPr>
        <w:t>达载体。限制酶的切割位点如图所示。</w:t>
      </w:r>
    </w:p>
    <w:p w14:paraId="42A1AD81">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0" distR="0">
            <wp:extent cx="1043940" cy="1030605"/>
            <wp:effectExtent l="0" t="0" r="3810" b="17145"/>
            <wp:docPr id="64" name="图片 64" descr="13kt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3kts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3940" cy="1030605"/>
                    </a:xfrm>
                    <a:prstGeom prst="rect">
                      <a:avLst/>
                    </a:prstGeom>
                    <a:noFill/>
                    <a:ln>
                      <a:noFill/>
                    </a:ln>
                  </pic:spPr>
                </pic:pic>
              </a:graphicData>
            </a:graphic>
          </wp:inline>
        </w:drawing>
      </w:r>
    </w:p>
    <w:p w14:paraId="465B62F9">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114300" distR="114300">
            <wp:extent cx="2340610" cy="1276350"/>
            <wp:effectExtent l="0" t="0" r="2540" b="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15"/>
                    <a:stretch>
                      <a:fillRect/>
                    </a:stretch>
                  </pic:blipFill>
                  <pic:spPr>
                    <a:xfrm>
                      <a:off x="0" y="0"/>
                      <a:ext cx="2340610" cy="1276350"/>
                    </a:xfrm>
                    <a:prstGeom prst="rect">
                      <a:avLst/>
                    </a:prstGeom>
                    <a:noFill/>
                    <a:ln>
                      <a:noFill/>
                    </a:ln>
                  </pic:spPr>
                </pic:pic>
              </a:graphicData>
            </a:graphic>
          </wp:inline>
        </w:drawing>
      </w:r>
    </w:p>
    <w:p w14:paraId="505FF3E3">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szCs w:val="24"/>
        </w:rPr>
        <w:t>下列重组表达载体构建方案合理且效率最高的是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2D9B27A0">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质粒和目的基因都用酶3切割，用</w:t>
      </w:r>
      <w:r>
        <w:rPr>
          <w:rFonts w:ascii="Times New Roman" w:hAnsi="Times New Roman" w:eastAsia="宋体" w:cs="Times New Roman"/>
          <w:i/>
          <w:sz w:val="21"/>
          <w:szCs w:val="24"/>
        </w:rPr>
        <w:t>E</w:t>
      </w:r>
      <w:r>
        <w:rPr>
          <w:rFonts w:hint="eastAsia" w:ascii="Times New Roman" w:hAnsi="Times New Roman" w:cs="Times New Roman"/>
          <w:sz w:val="21"/>
          <w:szCs w:val="24"/>
          <w:lang w:eastAsia="zh-CN"/>
        </w:rPr>
        <w:t>．</w:t>
      </w:r>
      <w:r>
        <w:rPr>
          <w:rFonts w:ascii="Times New Roman" w:hAnsi="Times New Roman" w:eastAsia="宋体" w:cs="Times New Roman"/>
          <w:i/>
          <w:sz w:val="21"/>
          <w:szCs w:val="24"/>
        </w:rPr>
        <w:t>coli</w:t>
      </w:r>
      <w:r>
        <w:rPr>
          <w:rFonts w:ascii="Times New Roman" w:hAnsi="Times New Roman" w:eastAsia="宋体" w:cs="Times New Roman"/>
          <w:sz w:val="21"/>
          <w:szCs w:val="24"/>
        </w:rPr>
        <w:t xml:space="preserve"> DNA连接酶连接</w:t>
      </w:r>
    </w:p>
    <w:p w14:paraId="3B1CB32F">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质粒用酶3切割、目的基因用酶1切割，用T4 DNA连接酶连接</w:t>
      </w:r>
    </w:p>
    <w:p w14:paraId="4EF706CC">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质粒和目的基因都用酶1和酶2切割，用T4 DNA连接酶连接</w:t>
      </w:r>
    </w:p>
    <w:p w14:paraId="5ACE2D30">
      <w:pPr>
        <w:pStyle w:val="8"/>
        <w:tabs>
          <w:tab w:val="left" w:pos="4962"/>
        </w:tabs>
        <w:spacing w:line="360" w:lineRule="auto"/>
        <w:rPr>
          <w:rFonts w:ascii="Times New Roman" w:hAnsi="Times New Roman" w:eastAsia="宋体" w:cs="Times New Roman"/>
          <w:color w:val="FF0000"/>
          <w:sz w:val="21"/>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质粒和目的基因都用酶2和酶4切割，用</w:t>
      </w:r>
      <w:r>
        <w:rPr>
          <w:rFonts w:ascii="Times New Roman" w:hAnsi="Times New Roman" w:eastAsia="宋体" w:cs="Times New Roman"/>
          <w:i/>
          <w:sz w:val="21"/>
          <w:szCs w:val="24"/>
        </w:rPr>
        <w:t>E</w:t>
      </w:r>
      <w:r>
        <w:rPr>
          <w:rFonts w:hint="eastAsia" w:ascii="Times New Roman" w:hAnsi="Times New Roman" w:cs="Times New Roman"/>
          <w:sz w:val="21"/>
          <w:szCs w:val="24"/>
          <w:lang w:eastAsia="zh-CN"/>
        </w:rPr>
        <w:t>．</w:t>
      </w:r>
      <w:r>
        <w:rPr>
          <w:rFonts w:ascii="Times New Roman" w:hAnsi="Times New Roman" w:eastAsia="宋体" w:cs="Times New Roman"/>
          <w:i/>
          <w:sz w:val="21"/>
          <w:szCs w:val="24"/>
        </w:rPr>
        <w:t>coli</w:t>
      </w:r>
      <w:r>
        <w:rPr>
          <w:rFonts w:ascii="Times New Roman" w:hAnsi="Times New Roman" w:eastAsia="宋体" w:cs="Times New Roman"/>
          <w:sz w:val="21"/>
          <w:szCs w:val="24"/>
        </w:rPr>
        <w:t>DNA连接酶连接</w:t>
      </w:r>
    </w:p>
    <w:p w14:paraId="5B00557D">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【变式训练】</w:t>
      </w:r>
      <w:r>
        <w:rPr>
          <w:rFonts w:ascii="Times New Roman" w:hAnsi="Times New Roman" w:eastAsia="宋体" w:cs="Times New Roman"/>
          <w:sz w:val="21"/>
          <w:szCs w:val="24"/>
        </w:rPr>
        <w:t>大肠杆菌pUC118质粒是基因工程中常用的一种载体，具有氨苄青霉素抗性基因，该质粒中某限制酶的唯一切点位于</w:t>
      </w:r>
      <w:r>
        <w:rPr>
          <w:rFonts w:ascii="Times New Roman" w:hAnsi="Times New Roman" w:eastAsia="宋体" w:cs="Times New Roman"/>
          <w:i/>
          <w:sz w:val="21"/>
          <w:szCs w:val="24"/>
        </w:rPr>
        <w:t>lacZ</w:t>
      </w:r>
      <w:r>
        <w:rPr>
          <w:rFonts w:ascii="Times New Roman" w:hAnsi="Times New Roman" w:eastAsia="宋体" w:cs="Times New Roman"/>
          <w:sz w:val="21"/>
          <w:szCs w:val="24"/>
        </w:rPr>
        <w:t>基因中。在特定的选择培养基中，若</w:t>
      </w:r>
      <w:r>
        <w:rPr>
          <w:rFonts w:ascii="Times New Roman" w:hAnsi="Times New Roman" w:eastAsia="宋体" w:cs="Times New Roman"/>
          <w:i/>
          <w:sz w:val="21"/>
          <w:szCs w:val="24"/>
        </w:rPr>
        <w:t>lacZ</w:t>
      </w:r>
      <w:r>
        <w:rPr>
          <w:rFonts w:ascii="Times New Roman" w:hAnsi="Times New Roman" w:eastAsia="宋体" w:cs="Times New Roman"/>
          <w:sz w:val="21"/>
          <w:szCs w:val="24"/>
        </w:rPr>
        <w:t>基因没有被破坏，则大肠杆菌菌落呈蓝色；若</w:t>
      </w:r>
      <w:r>
        <w:rPr>
          <w:rFonts w:ascii="Times New Roman" w:hAnsi="Times New Roman" w:eastAsia="宋体" w:cs="Times New Roman"/>
          <w:i/>
          <w:sz w:val="21"/>
          <w:szCs w:val="24"/>
        </w:rPr>
        <w:t>lacZ</w:t>
      </w:r>
      <w:r>
        <w:rPr>
          <w:rFonts w:ascii="Times New Roman" w:hAnsi="Times New Roman" w:eastAsia="宋体" w:cs="Times New Roman"/>
          <w:sz w:val="21"/>
          <w:szCs w:val="24"/>
        </w:rPr>
        <w:t>基因被破坏，则菌落呈白色。关于图中操作的叙述正确的是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62AF132F">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114300" distR="114300">
            <wp:extent cx="2012950" cy="1903730"/>
            <wp:effectExtent l="0" t="0" r="6350" b="127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16"/>
                    <a:stretch>
                      <a:fillRect/>
                    </a:stretch>
                  </pic:blipFill>
                  <pic:spPr>
                    <a:xfrm>
                      <a:off x="0" y="0"/>
                      <a:ext cx="2012950" cy="1903730"/>
                    </a:xfrm>
                    <a:prstGeom prst="rect">
                      <a:avLst/>
                    </a:prstGeom>
                    <a:noFill/>
                    <a:ln>
                      <a:noFill/>
                    </a:ln>
                  </pic:spPr>
                </pic:pic>
              </a:graphicData>
            </a:graphic>
          </wp:inline>
        </w:drawing>
      </w:r>
    </w:p>
    <w:p w14:paraId="7B038F3C">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试管1中应加入限制酶和DNA连接酶</w:t>
      </w:r>
    </w:p>
    <w:p w14:paraId="654E911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试管2中将重组质粒导入大肠杆菌，需用Ca</w:t>
      </w:r>
      <w:r>
        <w:rPr>
          <w:rFonts w:ascii="Times New Roman" w:hAnsi="Times New Roman" w:eastAsia="宋体" w:cs="Times New Roman"/>
          <w:sz w:val="21"/>
          <w:szCs w:val="24"/>
          <w:vertAlign w:val="superscript"/>
        </w:rPr>
        <w:t>2＋</w:t>
      </w:r>
      <w:r>
        <w:rPr>
          <w:rFonts w:ascii="Times New Roman" w:hAnsi="Times New Roman" w:eastAsia="宋体" w:cs="Times New Roman"/>
          <w:sz w:val="21"/>
          <w:szCs w:val="24"/>
        </w:rPr>
        <w:t>处理大肠杆菌</w:t>
      </w:r>
    </w:p>
    <w:p w14:paraId="66C2BEEF">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能在氨苄青霉素培养基中存在的菌落均呈现白色</w:t>
      </w:r>
    </w:p>
    <w:p w14:paraId="0920C720">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试管3应选择蓝色菌落内的大肠杆菌进行扩大培养</w:t>
      </w:r>
    </w:p>
    <w:p w14:paraId="619A3545">
      <w:pPr>
        <w:pStyle w:val="4"/>
        <w:bidi w:val="0"/>
        <w:rPr>
          <w:shd w:val="clear" w:color="FFFFFF" w:fill="D9D9D9"/>
        </w:rPr>
      </w:pPr>
      <w:bookmarkStart w:id="6" w:name="_Toc3333"/>
    </w:p>
    <w:p w14:paraId="472930B6">
      <w:pPr>
        <w:pStyle w:val="4"/>
        <w:bidi w:val="0"/>
        <w:rPr>
          <w:rFonts w:ascii="Times New Roman" w:hAnsi="Times New Roman" w:cs="Times New Roman"/>
          <w:b/>
          <w:szCs w:val="24"/>
          <w:shd w:val="clear" w:color="FFFFFF" w:fill="D9D9D9"/>
        </w:rPr>
      </w:pPr>
      <w:r>
        <w:rPr>
          <w:shd w:val="clear" w:color="FFFFFF" w:fill="D9D9D9"/>
        </w:rPr>
        <w:t xml:space="preserve">考向2  </w:t>
      </w:r>
      <w:r>
        <w:rPr>
          <w:rFonts w:hint="eastAsia"/>
          <w:shd w:val="clear" w:color="FFFFFF" w:fill="D9D9D9"/>
        </w:rPr>
        <w:t>围绕基因工程的操作程序，考查科学探究</w:t>
      </w:r>
      <w:bookmarkEnd w:id="6"/>
    </w:p>
    <w:p w14:paraId="11550B2A">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例2．</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2023·湖北卷，4</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用氨苄青霉素抗性基因</w:t>
      </w:r>
      <w:r>
        <w:rPr>
          <w:rFonts w:hint="eastAsia" w:ascii="Times New Roman" w:hAnsi="Times New Roman" w:cs="Times New Roman"/>
          <w:sz w:val="21"/>
          <w:szCs w:val="24"/>
          <w:lang w:eastAsia="zh-CN"/>
        </w:rPr>
        <w:t>（</w:t>
      </w:r>
      <w:r>
        <w:rPr>
          <w:rFonts w:ascii="Times New Roman" w:hAnsi="Times New Roman" w:eastAsia="宋体" w:cs="Times New Roman"/>
          <w:i/>
          <w:sz w:val="21"/>
          <w:szCs w:val="24"/>
        </w:rPr>
        <w:t>Amp</w:t>
      </w:r>
      <w:r>
        <w:rPr>
          <w:rFonts w:ascii="Times New Roman" w:hAnsi="Times New Roman" w:eastAsia="宋体" w:cs="Times New Roman"/>
          <w:sz w:val="21"/>
          <w:szCs w:val="24"/>
          <w:vertAlign w:val="superscript"/>
        </w:rPr>
        <w:t>R</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、四环素抗性基因</w:t>
      </w:r>
      <w:r>
        <w:rPr>
          <w:rFonts w:hint="eastAsia" w:ascii="Times New Roman" w:hAnsi="Times New Roman" w:cs="Times New Roman"/>
          <w:sz w:val="21"/>
          <w:szCs w:val="24"/>
          <w:lang w:eastAsia="zh-CN"/>
        </w:rPr>
        <w:t>（</w:t>
      </w:r>
      <w:r>
        <w:rPr>
          <w:rFonts w:ascii="Times New Roman" w:hAnsi="Times New Roman" w:eastAsia="宋体" w:cs="Times New Roman"/>
          <w:i/>
          <w:sz w:val="21"/>
          <w:szCs w:val="24"/>
        </w:rPr>
        <w:t>Tet</w:t>
      </w:r>
      <w:r>
        <w:rPr>
          <w:rFonts w:ascii="Times New Roman" w:hAnsi="Times New Roman" w:eastAsia="宋体" w:cs="Times New Roman"/>
          <w:sz w:val="21"/>
          <w:szCs w:val="24"/>
          <w:vertAlign w:val="superscript"/>
        </w:rPr>
        <w:t>R</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作为标记基因构建</w:t>
      </w:r>
      <w:r>
        <w:rPr>
          <w:rFonts w:hint="eastAsia" w:ascii="Times New Roman" w:hAnsi="Times New Roman" w:eastAsia="宋体" w:cs="Times New Roman"/>
          <w:sz w:val="21"/>
          <w:szCs w:val="24"/>
        </w:rPr>
        <w:t>的质粒如图所示。用含有目的基因的</w:t>
      </w:r>
      <w:r>
        <w:rPr>
          <w:rFonts w:ascii="Times New Roman" w:hAnsi="Times New Roman" w:eastAsia="宋体" w:cs="Times New Roman"/>
          <w:sz w:val="21"/>
          <w:szCs w:val="24"/>
        </w:rPr>
        <w:t>DNA片段和用不同限制酶酶切后的质粒，构建基因表达载体</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重组质粒</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，并转化到受体菌中。下列叙述错误的是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07FADA2A">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0" distR="0">
            <wp:extent cx="1364615" cy="825500"/>
            <wp:effectExtent l="0" t="0" r="6985" b="12700"/>
            <wp:docPr id="67" name="图片 67" descr="13kt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3kts4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4615" cy="825500"/>
                    </a:xfrm>
                    <a:prstGeom prst="rect">
                      <a:avLst/>
                    </a:prstGeom>
                    <a:noFill/>
                    <a:ln>
                      <a:noFill/>
                    </a:ln>
                  </pic:spPr>
                </pic:pic>
              </a:graphicData>
            </a:graphic>
          </wp:inline>
        </w:drawing>
      </w:r>
    </w:p>
    <w:p w14:paraId="6B78694F">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若用</w:t>
      </w:r>
      <w:r>
        <w:rPr>
          <w:rFonts w:ascii="Times New Roman" w:hAnsi="Times New Roman" w:eastAsia="宋体" w:cs="Times New Roman"/>
          <w:i/>
          <w:sz w:val="21"/>
          <w:szCs w:val="24"/>
        </w:rPr>
        <w:t>Hin</w:t>
      </w:r>
      <w:r>
        <w:rPr>
          <w:rFonts w:ascii="Times New Roman" w:hAnsi="Times New Roman" w:eastAsia="宋体" w:cs="Times New Roman"/>
          <w:sz w:val="21"/>
          <w:szCs w:val="24"/>
        </w:rPr>
        <w:t>dⅢ酶切，目的基因转录的产物可能不同</w:t>
      </w:r>
    </w:p>
    <w:p w14:paraId="7FCF8989">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若用</w:t>
      </w:r>
      <w:r>
        <w:rPr>
          <w:rFonts w:ascii="Times New Roman" w:hAnsi="Times New Roman" w:eastAsia="宋体" w:cs="Times New Roman"/>
          <w:i/>
          <w:sz w:val="21"/>
          <w:szCs w:val="24"/>
        </w:rPr>
        <w:t>Pvu</w:t>
      </w:r>
      <w:r>
        <w:rPr>
          <w:rFonts w:ascii="Times New Roman" w:hAnsi="Times New Roman" w:eastAsia="宋体" w:cs="Times New Roman"/>
          <w:sz w:val="21"/>
          <w:szCs w:val="24"/>
        </w:rPr>
        <w:t>Ⅰ酶切，在含Tet</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四环素</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培养基中的菌落，不一定含有目的基因</w:t>
      </w:r>
    </w:p>
    <w:p w14:paraId="20E204C9">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若用</w:t>
      </w:r>
      <w:r>
        <w:rPr>
          <w:rFonts w:ascii="Times New Roman" w:hAnsi="Times New Roman" w:eastAsia="宋体" w:cs="Times New Roman"/>
          <w:i/>
          <w:sz w:val="21"/>
          <w:szCs w:val="24"/>
        </w:rPr>
        <w:t>Sph</w:t>
      </w:r>
      <w:r>
        <w:rPr>
          <w:rFonts w:ascii="Times New Roman" w:hAnsi="Times New Roman" w:eastAsia="宋体" w:cs="Times New Roman"/>
          <w:sz w:val="21"/>
          <w:szCs w:val="24"/>
        </w:rPr>
        <w:t>Ⅰ酶切，可通过DNA凝胶电泳技术鉴定重组质粒构建成功与否</w:t>
      </w:r>
    </w:p>
    <w:p w14:paraId="76810970">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若用</w:t>
      </w:r>
      <w:r>
        <w:rPr>
          <w:rFonts w:ascii="Times New Roman" w:hAnsi="Times New Roman" w:eastAsia="宋体" w:cs="Times New Roman"/>
          <w:i/>
          <w:sz w:val="21"/>
          <w:szCs w:val="24"/>
        </w:rPr>
        <w:t>Sph</w:t>
      </w:r>
      <w:r>
        <w:rPr>
          <w:rFonts w:ascii="Times New Roman" w:hAnsi="Times New Roman" w:eastAsia="宋体" w:cs="Times New Roman"/>
          <w:sz w:val="21"/>
          <w:szCs w:val="24"/>
        </w:rPr>
        <w:t>Ⅰ酶切，携带目的基因的受体菌在含Amp</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氨苄青霉素</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和Tet的培养基中能形成菌落</w:t>
      </w:r>
    </w:p>
    <w:p w14:paraId="5F0142EC">
      <w:pPr>
        <w:pStyle w:val="8"/>
        <w:tabs>
          <w:tab w:val="left" w:pos="4962"/>
        </w:tabs>
        <w:spacing w:line="360" w:lineRule="auto"/>
        <w:rPr>
          <w:rFonts w:ascii="Times New Roman" w:hAnsi="Times New Roman" w:eastAsia="宋体" w:cs="Times New Roman"/>
          <w:sz w:val="21"/>
        </w:rPr>
      </w:pPr>
    </w:p>
    <w:p w14:paraId="10F3DD34">
      <w:pPr>
        <w:pStyle w:val="8"/>
        <w:tabs>
          <w:tab w:val="left" w:pos="4962"/>
        </w:tabs>
        <w:spacing w:line="360" w:lineRule="auto"/>
        <w:rPr>
          <w:rFonts w:ascii="Times New Roman" w:hAnsi="Times New Roman" w:eastAsia="宋体" w:cs="Times New Roman"/>
          <w:sz w:val="21"/>
        </w:rPr>
      </w:pPr>
    </w:p>
    <w:p w14:paraId="6881DCD6">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rPr>
        <w:t>【变式训练】</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2023·全国甲卷，38改编</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接种疫苗是预防传染病的一项重要措施，乙肝疫苗的使用可有效阻止乙肝病毒的传播，降低乙型肝炎发病率。乙肝病毒是一种DNA病毒。重组乙肝疫苗的主要成分是利用基因工程技术获得的乙肝病毒表面抗原</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一种病毒蛋白</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。回答下列问题：</w:t>
      </w:r>
    </w:p>
    <w:p w14:paraId="3CD08B42">
      <w:pPr>
        <w:pStyle w:val="8"/>
        <w:tabs>
          <w:tab w:val="left" w:pos="4962"/>
        </w:tabs>
        <w:spacing w:line="360" w:lineRule="auto"/>
        <w:rPr>
          <w:rFonts w:ascii="Times New Roman" w:hAnsi="Times New Roman" w:eastAsia="宋体" w:cs="Times New Roman"/>
          <w:color w:val="FF0000"/>
          <w:sz w:val="21"/>
          <w:szCs w:val="24"/>
          <w:u w:val="single" w:color="FF0000"/>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1</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接种上述重组乙肝疫苗不会在人体中产生乙肝病毒，原因是</w:t>
      </w:r>
      <w:r>
        <w:rPr>
          <w:rFonts w:hint="eastAsia" w:ascii="Times New Roman" w:hAnsi="Times New Roman" w:eastAsia="宋体" w:cs="Times New Roman"/>
          <w:color w:val="FF0000"/>
          <w:sz w:val="21"/>
          <w:szCs w:val="24"/>
          <w:u w:val="single" w:color="FF0000"/>
        </w:rPr>
        <w:t xml:space="preserve">               </w:t>
      </w:r>
    </w:p>
    <w:p w14:paraId="2CE4B60C">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_____________________________________________________________________。</w:t>
      </w:r>
    </w:p>
    <w:p w14:paraId="0ACDB7C1">
      <w:pPr>
        <w:pStyle w:val="8"/>
        <w:tabs>
          <w:tab w:val="left" w:pos="4962"/>
        </w:tabs>
        <w:spacing w:line="360" w:lineRule="auto"/>
        <w:rPr>
          <w:rFonts w:ascii="Times New Roman" w:hAnsi="Times New Roman" w:eastAsia="宋体" w:cs="Times New Roman"/>
          <w:sz w:val="21"/>
          <w:szCs w:val="24"/>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2</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制备重组乙肝疫苗时，需要利用重组表达载体将乙肝病毒表面抗原基因</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目的基因</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导入酵母细胞中表达。重组表达载体中通常含有抗生素抗性基因，抗生素抗性基因的作用是</w:t>
      </w:r>
      <w:r>
        <w:rPr>
          <w:rFonts w:ascii="Times New Roman" w:hAnsi="Times New Roman" w:eastAsia="宋体" w:cs="Times New Roman"/>
          <w:color w:val="FF0000"/>
          <w:sz w:val="21"/>
          <w:szCs w:val="24"/>
          <w:u w:val="single" w:color="FF0000"/>
        </w:rPr>
        <w:t>　　　　　　　　</w:t>
      </w:r>
      <w:r>
        <w:rPr>
          <w:rFonts w:ascii="Times New Roman" w:hAnsi="Times New Roman" w:eastAsia="宋体" w:cs="Times New Roman"/>
          <w:sz w:val="21"/>
          <w:szCs w:val="24"/>
        </w:rPr>
        <w:t>。能识别载体中的启动子并驱动目的基因转录的酶是</w:t>
      </w:r>
      <w:r>
        <w:rPr>
          <w:rFonts w:ascii="Times New Roman" w:hAnsi="Times New Roman" w:eastAsia="宋体" w:cs="Times New Roman"/>
          <w:color w:val="FF0000"/>
          <w:sz w:val="21"/>
          <w:szCs w:val="24"/>
          <w:u w:val="single" w:color="FF0000"/>
        </w:rPr>
        <w:t>　　　　</w:t>
      </w:r>
      <w:r>
        <w:rPr>
          <w:rFonts w:ascii="Times New Roman" w:hAnsi="Times New Roman" w:eastAsia="宋体" w:cs="Times New Roman"/>
          <w:sz w:val="21"/>
          <w:szCs w:val="24"/>
        </w:rPr>
        <w:t>。</w:t>
      </w:r>
    </w:p>
    <w:p w14:paraId="623C4140">
      <w:pPr>
        <w:pStyle w:val="8"/>
        <w:tabs>
          <w:tab w:val="left" w:pos="4962"/>
        </w:tabs>
        <w:spacing w:line="360" w:lineRule="auto"/>
        <w:rPr>
          <w:rFonts w:ascii="Times New Roman" w:hAnsi="Times New Roman" w:eastAsia="宋体" w:cs="Times New Roman"/>
          <w:sz w:val="21"/>
          <w:szCs w:val="24"/>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3</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若要通过实验检测目的基因在酵母细胞中是否表达出目的蛋白，请简要写出实验思路。______________________________________________________________。</w:t>
      </w:r>
    </w:p>
    <w:p w14:paraId="43EBBF93">
      <w:pPr>
        <w:pStyle w:val="8"/>
        <w:tabs>
          <w:tab w:val="left" w:pos="4253"/>
        </w:tabs>
        <w:spacing w:line="360" w:lineRule="auto"/>
        <w:contextualSpacing/>
        <w:rPr>
          <w:rFonts w:hint="eastAsia" w:ascii="Times New Roman" w:hAnsi="Times New Roman" w:eastAsia="仿宋_GB2312" w:cs="Times New Roman"/>
          <w:sz w:val="24"/>
          <w:szCs w:val="24"/>
        </w:rPr>
      </w:pPr>
    </w:p>
    <w:p w14:paraId="4C429145">
      <w:pPr>
        <w:pStyle w:val="4"/>
        <w:bidi w:val="0"/>
        <w:rPr>
          <w:rFonts w:ascii="Times New Roman" w:hAnsi="Times New Roman" w:cs="Times New Roman"/>
          <w:b/>
          <w:szCs w:val="24"/>
          <w:shd w:val="clear" w:color="FFFFFF" w:fill="D9D9D9"/>
        </w:rPr>
      </w:pPr>
      <w:bookmarkStart w:id="7" w:name="_Toc19485"/>
      <w:r>
        <w:rPr>
          <w:shd w:val="clear" w:color="FFFFFF" w:fill="D9D9D9"/>
        </w:rPr>
        <w:t>考向</w:t>
      </w:r>
      <w:r>
        <w:rPr>
          <w:rFonts w:hint="eastAsia"/>
          <w:shd w:val="clear" w:color="FFFFFF" w:fill="D9D9D9"/>
          <w:lang w:val="en-US" w:eastAsia="zh-CN"/>
        </w:rPr>
        <w:t>3</w:t>
      </w:r>
      <w:r>
        <w:rPr>
          <w:shd w:val="clear" w:color="FFFFFF" w:fill="D9D9D9"/>
        </w:rPr>
        <w:t xml:space="preserve">  </w:t>
      </w:r>
      <w:r>
        <w:rPr>
          <w:rFonts w:hint="eastAsia"/>
          <w:shd w:val="clear" w:color="FFFFFF" w:fill="D9D9D9"/>
        </w:rPr>
        <w:t>结合DNA的粗提取与鉴定，考查科学探究能力</w:t>
      </w:r>
      <w:bookmarkEnd w:id="7"/>
    </w:p>
    <w:p w14:paraId="5492DA84">
      <w:pPr>
        <w:pStyle w:val="8"/>
        <w:tabs>
          <w:tab w:val="left" w:pos="4962"/>
        </w:tabs>
        <w:spacing w:line="360" w:lineRule="auto"/>
        <w:rPr>
          <w:rFonts w:hint="eastAsia" w:ascii="Times New Roman" w:hAnsi="Times New Roman" w:eastAsia="宋体" w:cs="Times New Roman"/>
          <w:sz w:val="21"/>
          <w:szCs w:val="24"/>
          <w:shd w:val="clear" w:color="auto" w:fill="auto"/>
          <w:lang w:eastAsia="zh-CN"/>
        </w:rPr>
      </w:pPr>
      <w:r>
        <w:rPr>
          <w:rFonts w:ascii="Times New Roman" w:hAnsi="Times New Roman" w:eastAsia="宋体" w:cs="Times New Roman"/>
          <w:sz w:val="21"/>
          <w:szCs w:val="21"/>
          <w:shd w:val="clear" w:color="auto" w:fill="auto"/>
        </w:rPr>
        <w:t>例</w:t>
      </w:r>
      <w:r>
        <w:rPr>
          <w:rFonts w:hint="eastAsia" w:ascii="Times New Roman" w:hAnsi="Times New Roman" w:cs="Times New Roman"/>
          <w:sz w:val="21"/>
          <w:szCs w:val="21"/>
          <w:shd w:val="clear" w:color="auto" w:fill="auto"/>
          <w:lang w:val="en-US" w:eastAsia="zh-CN"/>
        </w:rPr>
        <w:t>3</w:t>
      </w:r>
      <w:r>
        <w:rPr>
          <w:rFonts w:ascii="Times New Roman" w:hAnsi="Times New Roman" w:eastAsia="宋体" w:cs="Times New Roman"/>
          <w:sz w:val="21"/>
          <w:szCs w:val="21"/>
          <w:shd w:val="clear" w:color="auto" w:fill="auto"/>
        </w:rPr>
        <w:t>．</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2023·广东卷，11</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“DNA粗提取与鉴定”实验的基本过程是：裂解→分离→沉淀→鉴定。下列叙述错误的是</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　　</w:t>
      </w:r>
      <w:r>
        <w:rPr>
          <w:rFonts w:hint="eastAsia" w:ascii="Times New Roman" w:hAnsi="Times New Roman" w:cs="Times New Roman"/>
          <w:sz w:val="21"/>
          <w:szCs w:val="24"/>
          <w:shd w:val="clear" w:color="auto" w:fill="auto"/>
          <w:lang w:eastAsia="zh-CN"/>
        </w:rPr>
        <w:t>）</w:t>
      </w:r>
    </w:p>
    <w:p w14:paraId="19EDAAFD">
      <w:pPr>
        <w:pStyle w:val="8"/>
        <w:tabs>
          <w:tab w:val="left" w:pos="4962"/>
        </w:tabs>
        <w:spacing w:line="360" w:lineRule="auto"/>
        <w:rPr>
          <w:rFonts w:ascii="Times New Roman" w:hAnsi="Times New Roman" w:eastAsia="宋体" w:cs="Times New Roman"/>
          <w:sz w:val="21"/>
          <w:szCs w:val="24"/>
          <w:shd w:val="clear" w:color="auto" w:fill="auto"/>
        </w:rPr>
      </w:pPr>
      <w:r>
        <w:rPr>
          <w:rFonts w:ascii="Times New Roman" w:hAnsi="Times New Roman" w:eastAsia="宋体" w:cs="Times New Roman"/>
          <w:sz w:val="21"/>
          <w:szCs w:val="24"/>
          <w:shd w:val="clear" w:color="auto" w:fill="auto"/>
        </w:rPr>
        <w:t>A</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裂解：使细胞破裂释放出DNA等物质</w:t>
      </w:r>
    </w:p>
    <w:p w14:paraId="79DCDD03">
      <w:pPr>
        <w:pStyle w:val="8"/>
        <w:tabs>
          <w:tab w:val="left" w:pos="4962"/>
        </w:tabs>
        <w:spacing w:line="360" w:lineRule="auto"/>
        <w:rPr>
          <w:rFonts w:ascii="Times New Roman" w:hAnsi="Times New Roman" w:eastAsia="宋体" w:cs="Times New Roman"/>
          <w:sz w:val="21"/>
          <w:szCs w:val="24"/>
          <w:shd w:val="clear" w:color="auto" w:fill="auto"/>
        </w:rPr>
      </w:pPr>
      <w:r>
        <w:rPr>
          <w:rFonts w:ascii="Times New Roman" w:hAnsi="Times New Roman" w:eastAsia="宋体" w:cs="Times New Roman"/>
          <w:sz w:val="21"/>
          <w:szCs w:val="24"/>
          <w:shd w:val="clear" w:color="auto" w:fill="auto"/>
        </w:rPr>
        <w:t>B</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分离：可去除混合物中的多糖、蛋白质等</w:t>
      </w:r>
    </w:p>
    <w:p w14:paraId="67A5EE9D">
      <w:pPr>
        <w:pStyle w:val="8"/>
        <w:tabs>
          <w:tab w:val="left" w:pos="4962"/>
        </w:tabs>
        <w:spacing w:line="360" w:lineRule="auto"/>
        <w:rPr>
          <w:rFonts w:ascii="Times New Roman" w:hAnsi="Times New Roman" w:eastAsia="宋体" w:cs="Times New Roman"/>
          <w:sz w:val="21"/>
          <w:szCs w:val="24"/>
          <w:shd w:val="clear" w:color="auto" w:fill="auto"/>
        </w:rPr>
      </w:pPr>
      <w:r>
        <w:rPr>
          <w:rFonts w:ascii="Times New Roman" w:hAnsi="Times New Roman" w:eastAsia="宋体" w:cs="Times New Roman"/>
          <w:sz w:val="21"/>
          <w:szCs w:val="24"/>
          <w:shd w:val="clear" w:color="auto" w:fill="auto"/>
        </w:rPr>
        <w:t>C</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沉淀：可反复多次以提高DNA的纯度</w:t>
      </w:r>
    </w:p>
    <w:p w14:paraId="0105F650">
      <w:pPr>
        <w:pStyle w:val="8"/>
        <w:tabs>
          <w:tab w:val="left" w:pos="4962"/>
        </w:tabs>
        <w:spacing w:line="360" w:lineRule="auto"/>
        <w:rPr>
          <w:rFonts w:ascii="Times New Roman" w:hAnsi="Times New Roman" w:eastAsia="宋体" w:cs="Times New Roman"/>
          <w:sz w:val="21"/>
          <w:szCs w:val="24"/>
          <w:shd w:val="clear" w:color="auto" w:fill="auto"/>
        </w:rPr>
      </w:pPr>
      <w:r>
        <w:rPr>
          <w:rFonts w:ascii="Times New Roman" w:hAnsi="Times New Roman" w:eastAsia="宋体" w:cs="Times New Roman"/>
          <w:sz w:val="21"/>
          <w:szCs w:val="24"/>
          <w:shd w:val="clear" w:color="auto" w:fill="auto"/>
        </w:rPr>
        <w:t>D</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鉴定：加入二苯胺试剂后即呈现蓝色</w:t>
      </w:r>
    </w:p>
    <w:p w14:paraId="6254F620">
      <w:pPr>
        <w:spacing w:line="360" w:lineRule="auto"/>
        <w:contextualSpacing/>
        <w:jc w:val="left"/>
        <w:textAlignment w:val="center"/>
        <w:rPr>
          <w:rFonts w:ascii="Times New Roman" w:hAnsi="Times New Roman" w:eastAsia="宋体" w:cs="Times New Roman"/>
          <w:color w:val="FF0000"/>
          <w:sz w:val="21"/>
          <w:szCs w:val="21"/>
          <w:shd w:val="clear" w:color="auto" w:fill="auto"/>
        </w:rPr>
      </w:pPr>
    </w:p>
    <w:p w14:paraId="088EF374">
      <w:pPr>
        <w:pStyle w:val="8"/>
        <w:tabs>
          <w:tab w:val="left" w:pos="4962"/>
        </w:tabs>
        <w:spacing w:line="360" w:lineRule="auto"/>
        <w:rPr>
          <w:rFonts w:hint="eastAsia" w:ascii="Times New Roman" w:hAnsi="Times New Roman" w:eastAsia="宋体" w:cs="Times New Roman"/>
          <w:sz w:val="21"/>
          <w:szCs w:val="24"/>
          <w:shd w:val="clear" w:color="auto" w:fill="auto"/>
          <w:lang w:eastAsia="zh-CN"/>
        </w:rPr>
      </w:pPr>
      <w:r>
        <w:rPr>
          <w:rFonts w:ascii="Times New Roman" w:hAnsi="Times New Roman" w:eastAsia="宋体"/>
          <w:sz w:val="21"/>
          <w:szCs w:val="21"/>
          <w:shd w:val="clear" w:color="auto" w:fill="auto"/>
        </w:rPr>
        <w:t>【变式</w:t>
      </w:r>
      <w:r>
        <w:rPr>
          <w:rFonts w:hint="eastAsia" w:ascii="Times New Roman" w:hAnsi="Times New Roman" w:eastAsia="宋体"/>
          <w:sz w:val="21"/>
          <w:szCs w:val="21"/>
          <w:shd w:val="clear" w:color="auto" w:fill="auto"/>
          <w:lang w:val="en-US" w:eastAsia="zh-CN"/>
        </w:rPr>
        <w:t>训练</w:t>
      </w:r>
      <w:r>
        <w:rPr>
          <w:rFonts w:ascii="Times New Roman" w:hAnsi="Times New Roman" w:eastAsia="宋体"/>
          <w:sz w:val="21"/>
          <w:szCs w:val="21"/>
          <w:shd w:val="clear" w:color="auto" w:fill="auto"/>
        </w:rPr>
        <w:t>】</w:t>
      </w:r>
      <w:r>
        <w:rPr>
          <w:rFonts w:ascii="Times New Roman" w:hAnsi="Times New Roman" w:eastAsia="宋体" w:cs="Times New Roman"/>
          <w:sz w:val="21"/>
          <w:szCs w:val="24"/>
          <w:shd w:val="clear" w:color="auto" w:fill="auto"/>
        </w:rPr>
        <w:t>下列对DNA相关实验的叙述，错误的是</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　　</w:t>
      </w:r>
      <w:r>
        <w:rPr>
          <w:rFonts w:hint="eastAsia" w:ascii="Times New Roman" w:hAnsi="Times New Roman" w:cs="Times New Roman"/>
          <w:sz w:val="21"/>
          <w:szCs w:val="24"/>
          <w:shd w:val="clear" w:color="auto" w:fill="auto"/>
          <w:lang w:eastAsia="zh-CN"/>
        </w:rPr>
        <w:t>）</w:t>
      </w:r>
    </w:p>
    <w:p w14:paraId="528D991F">
      <w:pPr>
        <w:pStyle w:val="8"/>
        <w:tabs>
          <w:tab w:val="left" w:pos="4962"/>
        </w:tabs>
        <w:spacing w:line="360" w:lineRule="auto"/>
        <w:rPr>
          <w:rFonts w:ascii="Times New Roman" w:hAnsi="Times New Roman" w:eastAsia="宋体" w:cs="Times New Roman"/>
          <w:sz w:val="21"/>
          <w:szCs w:val="24"/>
          <w:shd w:val="clear" w:color="auto" w:fill="auto"/>
        </w:rPr>
      </w:pPr>
      <w:r>
        <w:rPr>
          <w:rFonts w:ascii="Times New Roman" w:hAnsi="Times New Roman" w:eastAsia="宋体" w:cs="Times New Roman"/>
          <w:sz w:val="21"/>
          <w:szCs w:val="24"/>
          <w:shd w:val="clear" w:color="auto" w:fill="auto"/>
        </w:rPr>
        <w:t>A</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可利用DNA不溶于酒精的特点来提取DNA</w:t>
      </w:r>
    </w:p>
    <w:p w14:paraId="5CA62F07">
      <w:pPr>
        <w:pStyle w:val="8"/>
        <w:tabs>
          <w:tab w:val="left" w:pos="4962"/>
        </w:tabs>
        <w:spacing w:line="360" w:lineRule="auto"/>
        <w:rPr>
          <w:rFonts w:ascii="Times New Roman" w:hAnsi="Times New Roman" w:eastAsia="宋体" w:cs="Times New Roman"/>
          <w:sz w:val="21"/>
          <w:szCs w:val="24"/>
          <w:shd w:val="clear" w:color="auto" w:fill="auto"/>
        </w:rPr>
      </w:pPr>
      <w:r>
        <w:rPr>
          <w:rFonts w:ascii="Times New Roman" w:hAnsi="Times New Roman" w:eastAsia="宋体" w:cs="Times New Roman"/>
          <w:sz w:val="21"/>
          <w:szCs w:val="24"/>
          <w:shd w:val="clear" w:color="auto" w:fill="auto"/>
        </w:rPr>
        <w:t>B</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可利用洋葱研磨液离心后的沉淀物来提取DNA</w:t>
      </w:r>
    </w:p>
    <w:p w14:paraId="60E6E49A">
      <w:pPr>
        <w:pStyle w:val="8"/>
        <w:tabs>
          <w:tab w:val="left" w:pos="4962"/>
        </w:tabs>
        <w:spacing w:line="360" w:lineRule="auto"/>
        <w:rPr>
          <w:rFonts w:ascii="Times New Roman" w:hAnsi="Times New Roman" w:eastAsia="宋体" w:cs="Times New Roman"/>
          <w:sz w:val="21"/>
          <w:szCs w:val="24"/>
          <w:shd w:val="clear" w:color="auto" w:fill="auto"/>
        </w:rPr>
      </w:pPr>
      <w:r>
        <w:rPr>
          <w:rFonts w:ascii="Times New Roman" w:hAnsi="Times New Roman" w:eastAsia="宋体" w:cs="Times New Roman"/>
          <w:sz w:val="21"/>
          <w:szCs w:val="24"/>
          <w:shd w:val="clear" w:color="auto" w:fill="auto"/>
        </w:rPr>
        <w:t>C</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PCR中通过调节温度来控制DNA双链的解聚与结合</w:t>
      </w:r>
    </w:p>
    <w:p w14:paraId="2A00F77F">
      <w:pPr>
        <w:pStyle w:val="8"/>
        <w:tabs>
          <w:tab w:val="left" w:pos="4962"/>
        </w:tabs>
        <w:spacing w:line="360" w:lineRule="auto"/>
        <w:rPr>
          <w:rFonts w:ascii="Times New Roman" w:hAnsi="Times New Roman" w:eastAsia="宋体" w:cs="Times New Roman"/>
          <w:sz w:val="21"/>
          <w:szCs w:val="24"/>
          <w:shd w:val="clear" w:color="auto" w:fill="auto"/>
        </w:rPr>
      </w:pPr>
      <w:r>
        <w:rPr>
          <w:rFonts w:ascii="Times New Roman" w:hAnsi="Times New Roman" w:eastAsia="宋体" w:cs="Times New Roman"/>
          <w:sz w:val="21"/>
          <w:szCs w:val="24"/>
          <w:shd w:val="clear" w:color="auto" w:fill="auto"/>
        </w:rPr>
        <w:t>D</w:t>
      </w:r>
      <w:r>
        <w:rPr>
          <w:rFonts w:hint="eastAsia" w:ascii="Times New Roman" w:hAnsi="Times New Roman" w:cs="Times New Roman"/>
          <w:sz w:val="21"/>
          <w:szCs w:val="24"/>
          <w:shd w:val="clear" w:color="auto" w:fill="auto"/>
          <w:lang w:eastAsia="zh-CN"/>
        </w:rPr>
        <w:t>．</w:t>
      </w:r>
      <w:r>
        <w:rPr>
          <w:rFonts w:ascii="Times New Roman" w:hAnsi="Times New Roman" w:eastAsia="宋体" w:cs="Times New Roman"/>
          <w:sz w:val="21"/>
          <w:szCs w:val="24"/>
          <w:shd w:val="clear" w:color="auto" w:fill="auto"/>
        </w:rPr>
        <w:t>琼脂糖凝胶电泳鉴定PCR产物时，需将核酸染料加入琼脂糖溶液中</w:t>
      </w:r>
    </w:p>
    <w:p w14:paraId="00EF67C4">
      <w:pPr>
        <w:pStyle w:val="8"/>
        <w:tabs>
          <w:tab w:val="left" w:pos="4253"/>
        </w:tabs>
        <w:spacing w:line="360" w:lineRule="auto"/>
        <w:contextualSpacing/>
        <w:rPr>
          <w:rFonts w:ascii="Times New Roman" w:hAnsi="Times New Roman" w:eastAsia="宋体" w:cs="Times New Roman"/>
          <w:color w:val="FF0000"/>
          <w:sz w:val="21"/>
          <w:szCs w:val="24"/>
          <w:shd w:val="clear" w:color="auto" w:fill="auto"/>
        </w:rPr>
      </w:pPr>
    </w:p>
    <w:p w14:paraId="28CEFB66">
      <w:pPr>
        <w:pStyle w:val="8"/>
        <w:tabs>
          <w:tab w:val="left" w:pos="4253"/>
        </w:tabs>
        <w:spacing w:line="360" w:lineRule="auto"/>
        <w:contextualSpacing/>
        <w:rPr>
          <w:rFonts w:ascii="Times New Roman" w:hAnsi="Times New Roman" w:eastAsia="宋体" w:cs="Times New Roman"/>
          <w:color w:val="FF0000"/>
          <w:sz w:val="21"/>
          <w:szCs w:val="24"/>
          <w:shd w:val="clear" w:color="auto" w:fill="auto"/>
        </w:rPr>
      </w:pPr>
    </w:p>
    <w:p w14:paraId="526598BA">
      <w:pPr>
        <w:pStyle w:val="8"/>
        <w:tabs>
          <w:tab w:val="left" w:pos="4253"/>
        </w:tabs>
        <w:spacing w:line="360" w:lineRule="auto"/>
        <w:contextualSpacing/>
        <w:rPr>
          <w:rFonts w:ascii="Times New Roman" w:hAnsi="Times New Roman" w:eastAsia="宋体" w:cs="Times New Roman"/>
          <w:color w:val="FF0000"/>
          <w:sz w:val="21"/>
          <w:szCs w:val="24"/>
          <w:shd w:val="clear" w:color="auto" w:fill="auto"/>
        </w:rPr>
      </w:pPr>
    </w:p>
    <w:p w14:paraId="5C958DF5">
      <w:pPr>
        <w:pStyle w:val="8"/>
        <w:tabs>
          <w:tab w:val="left" w:pos="4253"/>
        </w:tabs>
        <w:spacing w:line="360" w:lineRule="auto"/>
        <w:contextualSpacing/>
        <w:rPr>
          <w:rFonts w:ascii="Times New Roman" w:hAnsi="Times New Roman" w:eastAsia="宋体" w:cs="Times New Roman"/>
          <w:color w:val="FF0000"/>
          <w:sz w:val="21"/>
          <w:szCs w:val="24"/>
          <w:shd w:val="clear" w:color="auto" w:fill="auto"/>
        </w:rPr>
      </w:pPr>
    </w:p>
    <w:p w14:paraId="1D3E1445">
      <w:pPr>
        <w:pStyle w:val="8"/>
        <w:tabs>
          <w:tab w:val="left" w:pos="4253"/>
        </w:tabs>
        <w:spacing w:line="360" w:lineRule="auto"/>
        <w:contextualSpacing/>
        <w:rPr>
          <w:rFonts w:ascii="Times New Roman" w:hAnsi="Times New Roman" w:eastAsia="宋体" w:cs="Times New Roman"/>
          <w:color w:val="FF0000"/>
          <w:sz w:val="21"/>
          <w:szCs w:val="24"/>
          <w:shd w:val="clear" w:color="auto" w:fill="auto"/>
        </w:rPr>
      </w:pPr>
    </w:p>
    <w:p w14:paraId="3494F7DC">
      <w:pPr>
        <w:pStyle w:val="8"/>
        <w:tabs>
          <w:tab w:val="left" w:pos="4253"/>
        </w:tabs>
        <w:spacing w:line="360" w:lineRule="auto"/>
        <w:contextualSpacing/>
        <w:rPr>
          <w:rFonts w:ascii="Times New Roman" w:hAnsi="Times New Roman" w:eastAsia="宋体" w:cs="Times New Roman"/>
          <w:color w:val="FF0000"/>
          <w:sz w:val="21"/>
          <w:szCs w:val="24"/>
          <w:shd w:val="clear" w:color="auto" w:fill="auto"/>
        </w:rPr>
      </w:pPr>
    </w:p>
    <w:p w14:paraId="39BC9B3B">
      <w:pPr>
        <w:pStyle w:val="8"/>
        <w:tabs>
          <w:tab w:val="left" w:pos="4253"/>
        </w:tabs>
        <w:spacing w:line="360" w:lineRule="auto"/>
        <w:contextualSpacing/>
        <w:rPr>
          <w:rFonts w:ascii="Times New Roman" w:hAnsi="Times New Roman" w:eastAsia="宋体" w:cs="Times New Roman"/>
          <w:color w:val="FF0000"/>
          <w:sz w:val="21"/>
          <w:szCs w:val="24"/>
          <w:shd w:val="clear" w:color="auto" w:fill="auto"/>
        </w:rPr>
      </w:pPr>
    </w:p>
    <w:p w14:paraId="5DD9ADC6">
      <w:pPr>
        <w:pStyle w:val="8"/>
        <w:tabs>
          <w:tab w:val="left" w:pos="4253"/>
        </w:tabs>
        <w:spacing w:line="360" w:lineRule="auto"/>
        <w:contextualSpacing/>
        <w:rPr>
          <w:rFonts w:ascii="Times New Roman" w:hAnsi="Times New Roman" w:eastAsia="宋体" w:cs="Times New Roman"/>
          <w:color w:val="FF0000"/>
          <w:sz w:val="21"/>
          <w:szCs w:val="24"/>
          <w:shd w:val="clear" w:color="auto" w:fill="auto"/>
        </w:rPr>
      </w:pPr>
    </w:p>
    <w:p w14:paraId="7E2124CF">
      <w:pPr>
        <w:pStyle w:val="8"/>
        <w:tabs>
          <w:tab w:val="left" w:pos="4253"/>
        </w:tabs>
        <w:spacing w:line="360" w:lineRule="auto"/>
        <w:contextualSpacing/>
        <w:rPr>
          <w:rFonts w:ascii="Times New Roman" w:hAnsi="Times New Roman" w:cs="Times New Roman"/>
        </w:rPr>
      </w:pPr>
    </w:p>
    <w:p w14:paraId="39A5A4D7">
      <w:pPr>
        <w:pStyle w:val="4"/>
        <w:bidi w:val="0"/>
        <w:rPr>
          <w:rFonts w:ascii="Times New Roman" w:hAnsi="Times New Roman" w:cs="Times New Roman"/>
          <w:b/>
          <w:szCs w:val="24"/>
          <w:shd w:val="clear" w:color="FFFFFF" w:fill="D9D9D9"/>
        </w:rPr>
      </w:pPr>
      <w:bookmarkStart w:id="8" w:name="_Toc6302"/>
      <w:bookmarkStart w:id="9" w:name="_Toc15810"/>
      <w:r>
        <w:rPr>
          <w:shd w:val="clear" w:color="FFFFFF" w:fill="D9D9D9"/>
        </w:rPr>
        <w:t>考向</w:t>
      </w:r>
      <w:r>
        <w:rPr>
          <w:rFonts w:hint="eastAsia"/>
          <w:shd w:val="clear" w:color="FFFFFF" w:fill="D9D9D9"/>
          <w:lang w:val="en-US" w:eastAsia="zh-CN"/>
        </w:rPr>
        <w:t>4</w:t>
      </w:r>
      <w:r>
        <w:rPr>
          <w:shd w:val="clear" w:color="FFFFFF" w:fill="D9D9D9"/>
        </w:rPr>
        <w:t xml:space="preserve">  </w:t>
      </w:r>
      <w:r>
        <w:rPr>
          <w:rFonts w:hint="eastAsia"/>
          <w:shd w:val="clear" w:color="FFFFFF" w:fill="D9D9D9"/>
        </w:rPr>
        <w:t>结合DNA片段的扩增及电泳鉴定，考查科学探究</w:t>
      </w:r>
      <w:bookmarkEnd w:id="8"/>
    </w:p>
    <w:p w14:paraId="3C3E2B17">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例</w:t>
      </w:r>
      <w:r>
        <w:rPr>
          <w:rFonts w:hint="eastAsia" w:ascii="Times New Roman" w:hAnsi="Times New Roman" w:eastAsia="宋体" w:cs="Times New Roman"/>
          <w:sz w:val="21"/>
          <w:lang w:val="en-US" w:eastAsia="zh-CN"/>
        </w:rPr>
        <w:t>4</w:t>
      </w:r>
      <w:r>
        <w:rPr>
          <w:rFonts w:ascii="Times New Roman" w:hAnsi="Times New Roman" w:eastAsia="宋体" w:cs="Times New Roman"/>
          <w:sz w:val="21"/>
        </w:rPr>
        <w:t>．</w:t>
      </w:r>
      <w:r>
        <w:rPr>
          <w:rFonts w:ascii="Times New Roman" w:hAnsi="Times New Roman" w:eastAsia="宋体" w:cs="Times New Roman"/>
          <w:sz w:val="21"/>
          <w:szCs w:val="24"/>
        </w:rPr>
        <w:t>在基因工程操作中，科研人员利用识别两种不同序列的限制酶</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R</w:t>
      </w:r>
      <w:r>
        <w:rPr>
          <w:rFonts w:ascii="Times New Roman" w:hAnsi="Times New Roman" w:eastAsia="宋体" w:cs="Times New Roman"/>
          <w:sz w:val="21"/>
          <w:szCs w:val="24"/>
          <w:vertAlign w:val="subscript"/>
        </w:rPr>
        <w:t>1</w:t>
      </w:r>
      <w:r>
        <w:rPr>
          <w:rFonts w:ascii="Times New Roman" w:hAnsi="Times New Roman" w:eastAsia="宋体" w:cs="Times New Roman"/>
          <w:sz w:val="21"/>
          <w:szCs w:val="24"/>
        </w:rPr>
        <w:t>和R</w:t>
      </w:r>
      <w:r>
        <w:rPr>
          <w:rFonts w:ascii="Times New Roman" w:hAnsi="Times New Roman" w:eastAsia="宋体" w:cs="Times New Roman"/>
          <w:sz w:val="21"/>
          <w:szCs w:val="24"/>
          <w:vertAlign w:val="subscript"/>
        </w:rPr>
        <w:t>2</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处理基因载体，进行聚丙烯酰胺凝胶电泳检测，结果如图所示。以下相关叙述中，错误的是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5F49C97D">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114300" distR="114300">
            <wp:extent cx="1548765" cy="1269365"/>
            <wp:effectExtent l="0" t="0" r="13335" b="698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18"/>
                    <a:stretch>
                      <a:fillRect/>
                    </a:stretch>
                  </pic:blipFill>
                  <pic:spPr>
                    <a:xfrm>
                      <a:off x="0" y="0"/>
                      <a:ext cx="1548765" cy="1269365"/>
                    </a:xfrm>
                    <a:prstGeom prst="rect">
                      <a:avLst/>
                    </a:prstGeom>
                    <a:noFill/>
                    <a:ln>
                      <a:noFill/>
                    </a:ln>
                  </pic:spPr>
                </pic:pic>
              </a:graphicData>
            </a:graphic>
          </wp:inline>
        </w:drawing>
      </w:r>
    </w:p>
    <w:p w14:paraId="47982902">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该载体最可能为环形DNA分子</w:t>
      </w:r>
    </w:p>
    <w:p w14:paraId="495C2E3E">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两种限制酶在载体上各有一个酶切位点</w:t>
      </w:r>
    </w:p>
    <w:p w14:paraId="062278F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限制酶R</w:t>
      </w:r>
      <w:r>
        <w:rPr>
          <w:rFonts w:ascii="Times New Roman" w:hAnsi="Times New Roman" w:eastAsia="宋体" w:cs="Times New Roman"/>
          <w:sz w:val="21"/>
          <w:szCs w:val="24"/>
          <w:vertAlign w:val="subscript"/>
        </w:rPr>
        <w:t>1</w:t>
      </w:r>
      <w:r>
        <w:rPr>
          <w:rFonts w:ascii="Times New Roman" w:hAnsi="Times New Roman" w:eastAsia="宋体" w:cs="Times New Roman"/>
          <w:sz w:val="21"/>
          <w:szCs w:val="24"/>
        </w:rPr>
        <w:t>与R</w:t>
      </w:r>
      <w:r>
        <w:rPr>
          <w:rFonts w:ascii="Times New Roman" w:hAnsi="Times New Roman" w:eastAsia="宋体" w:cs="Times New Roman"/>
          <w:sz w:val="21"/>
          <w:szCs w:val="24"/>
          <w:vertAlign w:val="subscript"/>
        </w:rPr>
        <w:t>2</w:t>
      </w:r>
      <w:r>
        <w:rPr>
          <w:rFonts w:ascii="Times New Roman" w:hAnsi="Times New Roman" w:eastAsia="宋体" w:cs="Times New Roman"/>
          <w:sz w:val="21"/>
          <w:szCs w:val="24"/>
        </w:rPr>
        <w:t>的切割位点最短相距200 bp</w:t>
      </w:r>
    </w:p>
    <w:p w14:paraId="02FA4E93">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限制酶作用位点会导致氢键和肽键断裂</w:t>
      </w:r>
    </w:p>
    <w:p w14:paraId="1647F63D">
      <w:pPr>
        <w:pStyle w:val="8"/>
        <w:tabs>
          <w:tab w:val="left" w:pos="4962"/>
        </w:tabs>
        <w:spacing w:line="360" w:lineRule="auto"/>
        <w:rPr>
          <w:rFonts w:ascii="Times New Roman" w:hAnsi="Times New Roman" w:eastAsia="宋体" w:cs="Times New Roman"/>
          <w:color w:val="FF0000"/>
          <w:sz w:val="21"/>
        </w:rPr>
      </w:pPr>
      <w:r>
        <w:rPr>
          <w:rFonts w:hint="eastAsia" w:ascii="Times New Roman" w:hAnsi="Times New Roman" w:cs="Times New Roman"/>
          <w:color w:val="FF0000"/>
          <w:sz w:val="21"/>
          <w:szCs w:val="24"/>
          <w:lang w:eastAsia="zh-CN"/>
        </w:rPr>
        <w:t>【</w:t>
      </w:r>
    </w:p>
    <w:p w14:paraId="46E0B7A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rPr>
        <w:t>【变式训练】</w:t>
      </w:r>
      <w:r>
        <w:rPr>
          <w:rFonts w:ascii="Times New Roman" w:hAnsi="Times New Roman" w:eastAsia="宋体" w:cs="Times New Roman"/>
          <w:sz w:val="21"/>
          <w:szCs w:val="24"/>
        </w:rPr>
        <w:t>PCR是以模拟体内DNA复制的方式在体外选择性地将DNA某个特殊区域进行扩增的技术。DNA扩增过程的产物有长产物片段和短产物片段两种，其形成过程如图1所示。请回答下列问题：</w:t>
      </w:r>
    </w:p>
    <w:p w14:paraId="77E4B749">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114300" distR="114300">
            <wp:extent cx="2209165" cy="1094105"/>
            <wp:effectExtent l="0" t="0" r="635" b="317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19"/>
                    <a:stretch>
                      <a:fillRect/>
                    </a:stretch>
                  </pic:blipFill>
                  <pic:spPr>
                    <a:xfrm>
                      <a:off x="0" y="0"/>
                      <a:ext cx="2209165" cy="1094105"/>
                    </a:xfrm>
                    <a:prstGeom prst="rect">
                      <a:avLst/>
                    </a:prstGeom>
                    <a:noFill/>
                    <a:ln>
                      <a:noFill/>
                    </a:ln>
                  </pic:spPr>
                </pic:pic>
              </a:graphicData>
            </a:graphic>
          </wp:inline>
        </w:drawing>
      </w:r>
    </w:p>
    <w:p w14:paraId="4B0BACA7">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图1</w:t>
      </w:r>
    </w:p>
    <w:p w14:paraId="377925F0">
      <w:pPr>
        <w:pStyle w:val="8"/>
        <w:tabs>
          <w:tab w:val="left" w:pos="4962"/>
        </w:tabs>
        <w:spacing w:line="360" w:lineRule="auto"/>
        <w:rPr>
          <w:rFonts w:ascii="Times New Roman" w:hAnsi="Times New Roman" w:eastAsia="宋体" w:cs="Times New Roman"/>
          <w:sz w:val="21"/>
          <w:szCs w:val="24"/>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1</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DNA复制时子链延伸的方向是</w:t>
      </w:r>
      <w:r>
        <w:rPr>
          <w:rFonts w:ascii="Times New Roman" w:hAnsi="Times New Roman" w:eastAsia="宋体" w:cs="Times New Roman"/>
          <w:color w:val="FF0000"/>
          <w:sz w:val="21"/>
          <w:szCs w:val="24"/>
          <w:u w:val="single" w:color="FF0000"/>
        </w:rPr>
        <w:t>　　　　</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填“5′→3′”或“3′→5′”</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。由于DNA聚合酶不能直接催化两个单核苷酸之间的反应，因此DNA复制需要一段单链DNA或RNA作为</w:t>
      </w:r>
      <w:r>
        <w:rPr>
          <w:rFonts w:ascii="Times New Roman" w:hAnsi="Times New Roman" w:eastAsia="宋体" w:cs="Times New Roman"/>
          <w:color w:val="FF0000"/>
          <w:sz w:val="21"/>
          <w:szCs w:val="24"/>
          <w:u w:val="single" w:color="FF0000"/>
        </w:rPr>
        <w:t>　　　　</w:t>
      </w:r>
      <w:r>
        <w:rPr>
          <w:rFonts w:ascii="Times New Roman" w:hAnsi="Times New Roman" w:eastAsia="宋体" w:cs="Times New Roman"/>
          <w:sz w:val="21"/>
          <w:szCs w:val="24"/>
        </w:rPr>
        <w:t>。</w:t>
      </w:r>
    </w:p>
    <w:p w14:paraId="68B715D0">
      <w:pPr>
        <w:pStyle w:val="8"/>
        <w:tabs>
          <w:tab w:val="left" w:pos="4962"/>
        </w:tabs>
        <w:spacing w:line="360" w:lineRule="auto"/>
        <w:rPr>
          <w:rFonts w:ascii="Times New Roman" w:hAnsi="Times New Roman" w:eastAsia="宋体" w:cs="Times New Roman"/>
          <w:sz w:val="21"/>
          <w:szCs w:val="24"/>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2</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如果扩增序列为图2所示的两段序列之间的DNA片段，请从表中列出的引物中选出一对合适的引物</w:t>
      </w:r>
      <w:r>
        <w:rPr>
          <w:rFonts w:ascii="Times New Roman" w:hAnsi="Times New Roman" w:eastAsia="宋体" w:cs="Times New Roman"/>
          <w:color w:val="FF0000"/>
          <w:sz w:val="21"/>
          <w:szCs w:val="24"/>
          <w:u w:val="single" w:color="FF0000"/>
        </w:rPr>
        <w:t>　　　　</w:t>
      </w:r>
      <w:r>
        <w:rPr>
          <w:rFonts w:ascii="Times New Roman" w:hAnsi="Times New Roman" w:eastAsia="宋体" w:cs="Times New Roman"/>
          <w:sz w:val="21"/>
          <w:szCs w:val="24"/>
        </w:rPr>
        <w:t>。</w:t>
      </w:r>
    </w:p>
    <w:p w14:paraId="7CDEA9DC">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5′—GACCTGTGGAAGC</w:t>
      </w:r>
      <w:r>
        <w:rPr>
          <w:rFonts w:hint="eastAsia" w:ascii="Times New Roman" w:hAnsi="Times New Roman" w:eastAsia="宋体" w:cs="Times New Roman"/>
          <w:sz w:val="21"/>
          <w:szCs w:val="24"/>
        </w:rPr>
        <w:t>……</w:t>
      </w:r>
      <w:r>
        <w:rPr>
          <w:rFonts w:ascii="Times New Roman" w:hAnsi="Times New Roman" w:eastAsia="宋体" w:cs="Times New Roman"/>
          <w:sz w:val="21"/>
          <w:szCs w:val="24"/>
        </w:rPr>
        <w:t>CATACGGGATTG—3′</w:t>
      </w:r>
    </w:p>
    <w:p w14:paraId="2E0B6504">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3′—CTGGACACCTTCG……GTATGCCCTAAC—5′</w:t>
      </w:r>
    </w:p>
    <w:p w14:paraId="23C159C3">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图2</w:t>
      </w:r>
    </w:p>
    <w:tbl>
      <w:tblPr>
        <w:tblStyle w:val="16"/>
        <w:tblW w:w="7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14"/>
        <w:gridCol w:w="548"/>
        <w:gridCol w:w="2714"/>
      </w:tblGrid>
      <w:tr w14:paraId="765E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5" w:type="dxa"/>
            <w:gridSpan w:val="2"/>
            <w:shd w:val="clear" w:color="auto" w:fill="auto"/>
            <w:vAlign w:val="center"/>
          </w:tcPr>
          <w:p w14:paraId="0766C606">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引物Ⅰ</w:t>
            </w:r>
          </w:p>
        </w:tc>
        <w:tc>
          <w:tcPr>
            <w:tcW w:w="3262" w:type="dxa"/>
            <w:gridSpan w:val="2"/>
            <w:shd w:val="clear" w:color="auto" w:fill="auto"/>
            <w:vAlign w:val="center"/>
          </w:tcPr>
          <w:p w14:paraId="18385141">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引物Ⅱ</w:t>
            </w:r>
          </w:p>
        </w:tc>
      </w:tr>
      <w:tr w14:paraId="690E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14:paraId="24720E56">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甲</w:t>
            </w:r>
          </w:p>
        </w:tc>
        <w:tc>
          <w:tcPr>
            <w:tcW w:w="3114" w:type="dxa"/>
            <w:shd w:val="clear" w:color="auto" w:fill="auto"/>
            <w:vAlign w:val="center"/>
          </w:tcPr>
          <w:p w14:paraId="492A9CB5">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5′—GACCTGTGGAAGC</w:t>
            </w:r>
          </w:p>
        </w:tc>
        <w:tc>
          <w:tcPr>
            <w:tcW w:w="548" w:type="dxa"/>
            <w:shd w:val="clear" w:color="auto" w:fill="auto"/>
            <w:vAlign w:val="center"/>
          </w:tcPr>
          <w:p w14:paraId="38A04175">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A</w:t>
            </w:r>
          </w:p>
        </w:tc>
        <w:tc>
          <w:tcPr>
            <w:tcW w:w="2714" w:type="dxa"/>
            <w:shd w:val="clear" w:color="auto" w:fill="auto"/>
            <w:vAlign w:val="center"/>
          </w:tcPr>
          <w:p w14:paraId="065C1094">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5′—CATACGGGATTG</w:t>
            </w:r>
          </w:p>
        </w:tc>
      </w:tr>
      <w:tr w14:paraId="5CB2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14:paraId="1681A6F6">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乙</w:t>
            </w:r>
          </w:p>
        </w:tc>
        <w:tc>
          <w:tcPr>
            <w:tcW w:w="3114" w:type="dxa"/>
            <w:shd w:val="clear" w:color="auto" w:fill="auto"/>
            <w:vAlign w:val="center"/>
          </w:tcPr>
          <w:p w14:paraId="237FE37F">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5′—CTGGACACCTTCG</w:t>
            </w:r>
          </w:p>
        </w:tc>
        <w:tc>
          <w:tcPr>
            <w:tcW w:w="548" w:type="dxa"/>
            <w:shd w:val="clear" w:color="auto" w:fill="auto"/>
            <w:vAlign w:val="center"/>
          </w:tcPr>
          <w:p w14:paraId="26A11A34">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B</w:t>
            </w:r>
          </w:p>
        </w:tc>
        <w:tc>
          <w:tcPr>
            <w:tcW w:w="2714" w:type="dxa"/>
            <w:shd w:val="clear" w:color="auto" w:fill="auto"/>
            <w:vAlign w:val="center"/>
          </w:tcPr>
          <w:p w14:paraId="416FB882">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5′—GTATGCCCTAAC</w:t>
            </w:r>
          </w:p>
        </w:tc>
      </w:tr>
      <w:tr w14:paraId="35AD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14:paraId="1C551F55">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丙</w:t>
            </w:r>
          </w:p>
        </w:tc>
        <w:tc>
          <w:tcPr>
            <w:tcW w:w="3114" w:type="dxa"/>
            <w:shd w:val="clear" w:color="auto" w:fill="auto"/>
            <w:vAlign w:val="center"/>
          </w:tcPr>
          <w:p w14:paraId="21ED7454">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5′—CGAAGGTGTCCAG</w:t>
            </w:r>
          </w:p>
        </w:tc>
        <w:tc>
          <w:tcPr>
            <w:tcW w:w="548" w:type="dxa"/>
            <w:shd w:val="clear" w:color="auto" w:fill="auto"/>
            <w:vAlign w:val="center"/>
          </w:tcPr>
          <w:p w14:paraId="7AFCE8D1">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C</w:t>
            </w:r>
          </w:p>
        </w:tc>
        <w:tc>
          <w:tcPr>
            <w:tcW w:w="2714" w:type="dxa"/>
            <w:shd w:val="clear" w:color="auto" w:fill="auto"/>
            <w:vAlign w:val="center"/>
          </w:tcPr>
          <w:p w14:paraId="67AD6440">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5′—GTTAGGGCTTAC</w:t>
            </w:r>
          </w:p>
        </w:tc>
      </w:tr>
      <w:tr w14:paraId="10E3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14:paraId="332FAA7F">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丁</w:t>
            </w:r>
          </w:p>
        </w:tc>
        <w:tc>
          <w:tcPr>
            <w:tcW w:w="3114" w:type="dxa"/>
            <w:shd w:val="clear" w:color="auto" w:fill="auto"/>
            <w:vAlign w:val="center"/>
          </w:tcPr>
          <w:p w14:paraId="1B4B5548">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5′—GCTTCCACAGGTC</w:t>
            </w:r>
          </w:p>
        </w:tc>
        <w:tc>
          <w:tcPr>
            <w:tcW w:w="548" w:type="dxa"/>
            <w:shd w:val="clear" w:color="auto" w:fill="auto"/>
            <w:vAlign w:val="center"/>
          </w:tcPr>
          <w:p w14:paraId="6C767DA6">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D</w:t>
            </w:r>
          </w:p>
        </w:tc>
        <w:tc>
          <w:tcPr>
            <w:tcW w:w="2714" w:type="dxa"/>
            <w:shd w:val="clear" w:color="auto" w:fill="auto"/>
            <w:vAlign w:val="center"/>
          </w:tcPr>
          <w:p w14:paraId="1594ACE8">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t>5′—CAATCCCGTATG</w:t>
            </w:r>
          </w:p>
        </w:tc>
      </w:tr>
    </w:tbl>
    <w:p w14:paraId="719473E4">
      <w:pPr>
        <w:pStyle w:val="8"/>
        <w:tabs>
          <w:tab w:val="left" w:pos="4962"/>
        </w:tabs>
        <w:spacing w:line="360" w:lineRule="auto"/>
        <w:rPr>
          <w:rFonts w:hint="eastAsia" w:ascii="Times New Roman" w:hAnsi="Times New Roman" w:cs="Times New Roman"/>
          <w:sz w:val="21"/>
          <w:szCs w:val="24"/>
          <w:lang w:eastAsia="zh-CN"/>
        </w:rPr>
      </w:pPr>
    </w:p>
    <w:p w14:paraId="1A72FA37">
      <w:pPr>
        <w:pStyle w:val="8"/>
        <w:tabs>
          <w:tab w:val="left" w:pos="4962"/>
        </w:tabs>
        <w:spacing w:line="360" w:lineRule="auto"/>
        <w:rPr>
          <w:rFonts w:ascii="Times New Roman" w:hAnsi="Times New Roman" w:eastAsia="宋体" w:cs="Times New Roman"/>
          <w:sz w:val="21"/>
          <w:szCs w:val="24"/>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3</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下面为某同学利用PCR仪进行PCR的操作步骤，请完善相关步骤内容。</w:t>
      </w:r>
    </w:p>
    <w:p w14:paraId="2689DE6B">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按配方准备好各组分。</w:t>
      </w:r>
    </w:p>
    <w:p w14:paraId="397246F7">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用微量移液器向微量离心管中依次加入各组分：模板DNA、4种脱氧核糖核苷三磷酸、</w:t>
      </w:r>
      <w:r>
        <w:rPr>
          <w:rFonts w:ascii="Times New Roman" w:hAnsi="Times New Roman" w:eastAsia="宋体" w:cs="Times New Roman"/>
          <w:color w:val="FF0000"/>
          <w:sz w:val="21"/>
          <w:szCs w:val="24"/>
          <w:u w:val="single" w:color="FF0000"/>
        </w:rPr>
        <w:t>　　　　</w:t>
      </w:r>
      <w:r>
        <w:rPr>
          <w:rFonts w:ascii="Times New Roman" w:hAnsi="Times New Roman" w:eastAsia="宋体" w:cs="Times New Roman"/>
          <w:sz w:val="21"/>
          <w:szCs w:val="24"/>
        </w:rPr>
        <w:t>、引物、缓冲液等。</w:t>
      </w:r>
    </w:p>
    <w:p w14:paraId="25289068">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color w:val="FF0000"/>
          <w:sz w:val="21"/>
          <w:szCs w:val="24"/>
          <w:u w:val="single" w:color="FF0000"/>
        </w:rPr>
        <w:t>　　　　</w:t>
      </w:r>
      <w:r>
        <w:rPr>
          <w:rFonts w:ascii="Times New Roman" w:hAnsi="Times New Roman" w:eastAsia="宋体" w:cs="Times New Roman"/>
          <w:sz w:val="21"/>
          <w:szCs w:val="24"/>
        </w:rPr>
        <w:t>使反应液聚集在微量离心管底部。</w:t>
      </w:r>
    </w:p>
    <w:p w14:paraId="46809BB4">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将微量离心管放入PCR仪，设定好PCR仪的循环程序。</w:t>
      </w:r>
    </w:p>
    <w:p w14:paraId="0BD8741A">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e</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进行PCR。</w:t>
      </w:r>
    </w:p>
    <w:p w14:paraId="7BF7C454">
      <w:pPr>
        <w:pStyle w:val="8"/>
        <w:tabs>
          <w:tab w:val="left" w:pos="4962"/>
        </w:tabs>
        <w:spacing w:line="360" w:lineRule="auto"/>
        <w:rPr>
          <w:rFonts w:ascii="Times New Roman" w:hAnsi="Times New Roman" w:eastAsia="宋体" w:cs="Times New Roman"/>
          <w:sz w:val="21"/>
          <w:szCs w:val="24"/>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4</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PCR的产物片段中，只有</w:t>
      </w:r>
      <w:r>
        <w:rPr>
          <w:rFonts w:ascii="Times New Roman" w:hAnsi="Times New Roman" w:eastAsia="宋体" w:cs="Times New Roman"/>
          <w:color w:val="FF0000"/>
          <w:sz w:val="21"/>
          <w:szCs w:val="24"/>
          <w:u w:val="single" w:color="FF0000"/>
        </w:rPr>
        <w:t>　　　　</w:t>
      </w:r>
      <w:r>
        <w:rPr>
          <w:rFonts w:ascii="Times New Roman" w:hAnsi="Times New Roman" w:eastAsia="宋体" w:cs="Times New Roman"/>
          <w:sz w:val="21"/>
          <w:szCs w:val="24"/>
        </w:rPr>
        <w:t>才是符合要求的目标产物。</w:t>
      </w:r>
    </w:p>
    <w:p w14:paraId="5820B6CB">
      <w:pPr>
        <w:pStyle w:val="3"/>
        <w:bidi w:val="0"/>
      </w:pPr>
      <w:bookmarkStart w:id="10" w:name="_Toc25137"/>
    </w:p>
    <w:p w14:paraId="59075D1B">
      <w:pPr>
        <w:pStyle w:val="3"/>
        <w:bidi w:val="0"/>
        <w:jc w:val="both"/>
      </w:pPr>
    </w:p>
    <w:p w14:paraId="6E7C7C95">
      <w:pPr>
        <w:pStyle w:val="3"/>
        <w:bidi w:val="0"/>
      </w:pPr>
      <w:r>
        <w:t xml:space="preserve">考点二  </w:t>
      </w:r>
      <w:bookmarkEnd w:id="9"/>
      <w:r>
        <w:rPr>
          <w:rFonts w:hint="eastAsia"/>
        </w:rPr>
        <w:t>基因工程的应用和蛋白质工程</w:t>
      </w:r>
      <w:bookmarkEnd w:id="10"/>
    </w:p>
    <w:p w14:paraId="1543CC2B">
      <w:pPr>
        <w:spacing w:line="360" w:lineRule="auto"/>
        <w:contextualSpacing/>
        <w:jc w:val="left"/>
        <w:textAlignment w:val="center"/>
      </w:pPr>
      <w:r>
        <w:drawing>
          <wp:inline distT="0" distB="0" distL="114300" distR="114300">
            <wp:extent cx="1404620" cy="542925"/>
            <wp:effectExtent l="0" t="0" r="5080" b="9525"/>
            <wp:docPr id="1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5"/>
                    <pic:cNvPicPr>
                      <a:picLocks noChangeAspect="1"/>
                    </pic:cNvPicPr>
                  </pic:nvPicPr>
                  <pic:blipFill>
                    <a:blip r:embed="rId9"/>
                    <a:stretch>
                      <a:fillRect/>
                    </a:stretch>
                  </pic:blipFill>
                  <pic:spPr>
                    <a:xfrm>
                      <a:off x="0" y="0"/>
                      <a:ext cx="1404620" cy="542925"/>
                    </a:xfrm>
                    <a:prstGeom prst="rect">
                      <a:avLst/>
                    </a:prstGeom>
                    <a:noFill/>
                    <a:ln>
                      <a:noFill/>
                    </a:ln>
                  </pic:spPr>
                </pic:pic>
              </a:graphicData>
            </a:graphic>
          </wp:inline>
        </w:drawing>
      </w:r>
    </w:p>
    <w:p w14:paraId="61E9BAD4">
      <w:pPr>
        <w:pStyle w:val="4"/>
        <w:bidi w:val="0"/>
        <w:rPr>
          <w:shd w:val="clear" w:color="FFFFFF" w:fill="D9D9D9"/>
        </w:rPr>
      </w:pPr>
      <w:bookmarkStart w:id="11" w:name="_Toc21218"/>
      <w:r>
        <w:rPr>
          <w:shd w:val="clear" w:color="FFFFFF" w:fill="D9D9D9"/>
        </w:rPr>
        <w:t xml:space="preserve">知识点1  </w:t>
      </w:r>
      <w:r>
        <w:rPr>
          <w:rFonts w:hint="eastAsia"/>
          <w:shd w:val="clear" w:color="FFFFFF" w:fill="D9D9D9"/>
        </w:rPr>
        <w:t>基因工程的应用</w:t>
      </w:r>
      <w:bookmarkEnd w:id="11"/>
    </w:p>
    <w:p w14:paraId="37F1069A">
      <w:pPr>
        <w:pStyle w:val="8"/>
        <w:spacing w:line="360" w:lineRule="auto"/>
        <w:contextualSpacing/>
        <w:rPr>
          <w:rFonts w:hint="eastAsia" w:ascii="Times New Roman" w:hAnsi="Times New Roman" w:eastAsia="宋体" w:cs="宋体"/>
          <w:sz w:val="21"/>
        </w:rPr>
      </w:pPr>
      <w:r>
        <w:rPr>
          <w:rFonts w:hint="eastAsia" w:ascii="Times New Roman" w:hAnsi="Times New Roman" w:eastAsia="宋体" w:cs="宋体"/>
          <w:sz w:val="21"/>
          <w:lang w:val="en-US" w:eastAsia="zh-CN"/>
        </w:rPr>
        <w:t>1</w:t>
      </w:r>
      <w:r>
        <w:rPr>
          <w:rFonts w:hint="eastAsia" w:ascii="Times New Roman" w:hAnsi="Times New Roman" w:cs="宋体"/>
          <w:sz w:val="21"/>
          <w:lang w:val="en-US" w:eastAsia="zh-CN"/>
        </w:rPr>
        <w:t>．</w:t>
      </w:r>
      <w:r>
        <w:rPr>
          <w:rFonts w:hint="eastAsia" w:ascii="Times New Roman" w:hAnsi="Times New Roman" w:eastAsia="宋体" w:cs="宋体"/>
          <w:sz w:val="21"/>
        </w:rPr>
        <w:t>基因工程在农牧业方面的应用</w:t>
      </w:r>
    </w:p>
    <w:p w14:paraId="655B5430">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1</w:t>
      </w:r>
      <w:r>
        <w:rPr>
          <w:rFonts w:hint="eastAsia" w:ascii="Times New Roman" w:hAnsi="Times New Roman" w:eastAsia="宋体" w:cs="Times New Roman"/>
          <w:sz w:val="21"/>
          <w:lang w:eastAsia="zh-CN"/>
        </w:rPr>
        <w:t>）</w:t>
      </w:r>
      <w:r>
        <w:rPr>
          <w:rFonts w:ascii="Times New Roman" w:hAnsi="Times New Roman" w:eastAsia="宋体" w:cs="Times New Roman"/>
          <w:sz w:val="21"/>
        </w:rPr>
        <w:t>转基因抗虫植物</w:t>
      </w:r>
    </w:p>
    <w:p w14:paraId="49CEE2A4">
      <w:pPr>
        <w:pStyle w:val="8"/>
        <w:numPr>
          <w:ilvl w:val="0"/>
          <w:numId w:val="0"/>
        </w:numPr>
        <w:tabs>
          <w:tab w:val="left" w:pos="3402"/>
        </w:tabs>
        <w:snapToGrid w:val="0"/>
        <w:spacing w:line="360" w:lineRule="auto"/>
        <w:rPr>
          <w:rFonts w:ascii="Times New Roman" w:hAnsi="Times New Roman" w:eastAsia="宋体" w:cs="Times New Roman"/>
          <w:spacing w:val="-2"/>
          <w:sz w:val="21"/>
        </w:rPr>
      </w:pPr>
      <w:r>
        <w:rPr>
          <w:rFonts w:hint="eastAsia" w:ascii="Times New Roman" w:hAnsi="Times New Roman" w:eastAsia="宋体" w:cs="Times New Roman"/>
          <w:spacing w:val="-2"/>
          <w:kern w:val="2"/>
          <w:sz w:val="21"/>
          <w:szCs w:val="21"/>
          <w:lang w:val="en-US" w:eastAsia="zh-CN" w:bidi="ar-SA"/>
        </w:rPr>
        <w:t>①</w:t>
      </w:r>
      <w:r>
        <w:rPr>
          <w:rFonts w:ascii="Times New Roman" w:hAnsi="Times New Roman" w:eastAsia="宋体" w:cs="Times New Roman"/>
          <w:spacing w:val="-2"/>
          <w:sz w:val="21"/>
        </w:rPr>
        <w:t>方法：从某些生物中分离出具有</w:t>
      </w:r>
      <w:r>
        <w:rPr>
          <w:rFonts w:ascii="Times New Roman" w:hAnsi="Times New Roman" w:eastAsia="宋体" w:cs="Times New Roman"/>
          <w:spacing w:val="-2"/>
          <w:sz w:val="21"/>
          <w:u w:val="single"/>
        </w:rPr>
        <w:t>抗虫功能</w:t>
      </w:r>
      <w:r>
        <w:rPr>
          <w:rFonts w:ascii="Times New Roman" w:hAnsi="Times New Roman" w:eastAsia="宋体" w:cs="Times New Roman"/>
          <w:spacing w:val="-2"/>
          <w:sz w:val="21"/>
        </w:rPr>
        <w:t>的基因，将它导入作物中培育出具有抗虫性的作物。</w:t>
      </w:r>
    </w:p>
    <w:p w14:paraId="3E15E978">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②</w:t>
      </w:r>
      <w:r>
        <w:rPr>
          <w:rFonts w:ascii="Times New Roman" w:hAnsi="Times New Roman" w:eastAsia="宋体" w:cs="Times New Roman"/>
          <w:sz w:val="21"/>
        </w:rPr>
        <w:t>成果：转基因抗虫</w:t>
      </w:r>
      <w:r>
        <w:rPr>
          <w:rFonts w:ascii="Times New Roman" w:hAnsi="Times New Roman" w:eastAsia="宋体" w:cs="Times New Roman"/>
          <w:b/>
          <w:bCs/>
          <w:color w:val="FF0000"/>
          <w:sz w:val="21"/>
          <w:u w:val="single" w:color="FF0000"/>
        </w:rPr>
        <w:t>棉花</w:t>
      </w:r>
      <w:r>
        <w:rPr>
          <w:rFonts w:ascii="Times New Roman" w:hAnsi="Times New Roman" w:eastAsia="宋体" w:cs="Times New Roman"/>
          <w:sz w:val="21"/>
        </w:rPr>
        <w:t>、玉米、大豆、</w:t>
      </w:r>
      <w:r>
        <w:rPr>
          <w:rFonts w:ascii="Times New Roman" w:hAnsi="Times New Roman" w:eastAsia="宋体" w:cs="Times New Roman"/>
          <w:b/>
          <w:bCs/>
          <w:color w:val="FF0000"/>
          <w:sz w:val="21"/>
          <w:u w:val="single" w:color="FF0000"/>
        </w:rPr>
        <w:t>水稻</w:t>
      </w:r>
      <w:r>
        <w:rPr>
          <w:rFonts w:ascii="Times New Roman" w:hAnsi="Times New Roman" w:eastAsia="宋体" w:cs="Times New Roman"/>
          <w:sz w:val="21"/>
        </w:rPr>
        <w:t>和马铃薯等。</w:t>
      </w:r>
    </w:p>
    <w:p w14:paraId="503909F6">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2</w:t>
      </w:r>
      <w:r>
        <w:rPr>
          <w:rFonts w:hint="eastAsia" w:ascii="Times New Roman" w:hAnsi="Times New Roman" w:eastAsia="宋体" w:cs="Times New Roman"/>
          <w:sz w:val="21"/>
          <w:lang w:eastAsia="zh-CN"/>
        </w:rPr>
        <w:t>）</w:t>
      </w:r>
      <w:r>
        <w:rPr>
          <w:rFonts w:ascii="Times New Roman" w:hAnsi="Times New Roman" w:eastAsia="宋体" w:cs="Times New Roman"/>
          <w:sz w:val="21"/>
        </w:rPr>
        <w:t>转基因抗病植物</w:t>
      </w:r>
    </w:p>
    <w:p w14:paraId="0C593A73">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①</w:t>
      </w:r>
      <w:r>
        <w:rPr>
          <w:rFonts w:ascii="Times New Roman" w:hAnsi="Times New Roman" w:eastAsia="宋体" w:cs="Times New Roman"/>
          <w:sz w:val="21"/>
        </w:rPr>
        <w:t>背景：许多栽培作物由于自身缺少抗病基因，因此用常规育种的方法很难培育出抗病的新品种。</w:t>
      </w:r>
    </w:p>
    <w:p w14:paraId="19F706AF">
      <w:pPr>
        <w:pStyle w:val="8"/>
        <w:numPr>
          <w:ilvl w:val="0"/>
          <w:numId w:val="0"/>
        </w:numPr>
        <w:tabs>
          <w:tab w:val="left" w:pos="3402"/>
        </w:tabs>
        <w:snapToGrid w:val="0"/>
        <w:spacing w:line="360" w:lineRule="auto"/>
        <w:rPr>
          <w:rFonts w:ascii="Times New Roman" w:hAnsi="Times New Roman" w:eastAsia="宋体" w:cs="Times New Roman"/>
          <w:spacing w:val="-2"/>
          <w:sz w:val="21"/>
        </w:rPr>
      </w:pPr>
      <w:r>
        <w:rPr>
          <w:rFonts w:hint="eastAsia" w:ascii="Times New Roman" w:hAnsi="Times New Roman" w:eastAsia="宋体" w:cs="Times New Roman"/>
          <w:spacing w:val="-2"/>
          <w:kern w:val="2"/>
          <w:sz w:val="21"/>
          <w:szCs w:val="21"/>
          <w:lang w:val="en-US" w:eastAsia="zh-CN" w:bidi="ar-SA"/>
        </w:rPr>
        <w:t>②</w:t>
      </w:r>
      <w:r>
        <w:rPr>
          <w:rFonts w:ascii="Times New Roman" w:hAnsi="Times New Roman" w:eastAsia="宋体" w:cs="Times New Roman"/>
          <w:spacing w:val="-2"/>
          <w:sz w:val="21"/>
        </w:rPr>
        <w:t>方法：科学家将来源于某些</w:t>
      </w:r>
      <w:r>
        <w:rPr>
          <w:rFonts w:ascii="Times New Roman" w:hAnsi="Times New Roman" w:eastAsia="宋体" w:cs="Times New Roman"/>
          <w:spacing w:val="-2"/>
          <w:sz w:val="21"/>
          <w:u w:val="single"/>
        </w:rPr>
        <w:t>病毒、真菌</w:t>
      </w:r>
      <w:r>
        <w:rPr>
          <w:rFonts w:ascii="Times New Roman" w:hAnsi="Times New Roman" w:eastAsia="宋体" w:cs="Times New Roman"/>
          <w:spacing w:val="-2"/>
          <w:sz w:val="21"/>
        </w:rPr>
        <w:t>等的抗病基因导入植物中，培育出了转基因抗病植物。</w:t>
      </w:r>
    </w:p>
    <w:p w14:paraId="486E97D6">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③</w:t>
      </w:r>
      <w:r>
        <w:rPr>
          <w:rFonts w:ascii="Times New Roman" w:hAnsi="Times New Roman" w:eastAsia="宋体" w:cs="Times New Roman"/>
          <w:sz w:val="21"/>
        </w:rPr>
        <w:t>成果：转基因抗病毒</w:t>
      </w:r>
      <w:r>
        <w:rPr>
          <w:rFonts w:ascii="Times New Roman" w:hAnsi="Times New Roman" w:eastAsia="宋体" w:cs="Times New Roman"/>
          <w:b/>
          <w:bCs/>
          <w:color w:val="FF0000"/>
          <w:sz w:val="21"/>
          <w:u w:val="single" w:color="FF0000"/>
        </w:rPr>
        <w:t>甜椒</w:t>
      </w:r>
      <w:r>
        <w:rPr>
          <w:rFonts w:ascii="Times New Roman" w:hAnsi="Times New Roman" w:eastAsia="宋体" w:cs="Times New Roman"/>
          <w:sz w:val="21"/>
        </w:rPr>
        <w:t>、番木瓜和烟草等。</w:t>
      </w:r>
    </w:p>
    <w:p w14:paraId="72D319EA">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3</w:t>
      </w:r>
      <w:r>
        <w:rPr>
          <w:rFonts w:hint="eastAsia" w:ascii="Times New Roman" w:hAnsi="Times New Roman" w:eastAsia="宋体" w:cs="Times New Roman"/>
          <w:sz w:val="21"/>
          <w:lang w:eastAsia="zh-CN"/>
        </w:rPr>
        <w:t>）</w:t>
      </w:r>
      <w:r>
        <w:rPr>
          <w:rFonts w:ascii="Times New Roman" w:hAnsi="Times New Roman" w:eastAsia="宋体" w:cs="Times New Roman"/>
          <w:sz w:val="21"/>
        </w:rPr>
        <w:t>转基因抗除草剂植物</w:t>
      </w:r>
    </w:p>
    <w:p w14:paraId="0E41F907">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①</w:t>
      </w:r>
      <w:r>
        <w:rPr>
          <w:rFonts w:ascii="Times New Roman" w:hAnsi="Times New Roman" w:eastAsia="宋体" w:cs="Times New Roman"/>
          <w:sz w:val="21"/>
        </w:rPr>
        <w:t>背景：杂草常常危害农业生产，而大多数除草剂不仅能杀死田间杂草，还会损伤作物，导致作物减产。</w:t>
      </w:r>
    </w:p>
    <w:p w14:paraId="5EA1CCB8">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②</w:t>
      </w:r>
      <w:r>
        <w:rPr>
          <w:rFonts w:ascii="Times New Roman" w:hAnsi="Times New Roman" w:eastAsia="宋体" w:cs="Times New Roman"/>
          <w:sz w:val="21"/>
        </w:rPr>
        <w:t>方法：将</w:t>
      </w:r>
      <w:r>
        <w:rPr>
          <w:rFonts w:ascii="Times New Roman" w:hAnsi="Times New Roman" w:eastAsia="宋体" w:cs="Times New Roman"/>
          <w:b/>
          <w:bCs/>
          <w:color w:val="FF0000"/>
          <w:sz w:val="21"/>
          <w:u w:val="single" w:color="FF0000"/>
        </w:rPr>
        <w:t>降解或抵抗某种除草剂</w:t>
      </w:r>
      <w:r>
        <w:rPr>
          <w:rFonts w:ascii="Times New Roman" w:hAnsi="Times New Roman" w:eastAsia="宋体" w:cs="Times New Roman"/>
          <w:sz w:val="21"/>
        </w:rPr>
        <w:t>的基因导入作物，可以培育出抗除草剂的作物品种。</w:t>
      </w:r>
    </w:p>
    <w:p w14:paraId="56CA3F3C">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③</w:t>
      </w:r>
      <w:r>
        <w:rPr>
          <w:rFonts w:ascii="Times New Roman" w:hAnsi="Times New Roman" w:eastAsia="宋体" w:cs="Times New Roman"/>
          <w:sz w:val="21"/>
        </w:rPr>
        <w:t>成果：转基因抗除草剂</w:t>
      </w:r>
      <w:r>
        <w:rPr>
          <w:rFonts w:ascii="Times New Roman" w:hAnsi="Times New Roman" w:eastAsia="宋体" w:cs="Times New Roman"/>
          <w:b/>
          <w:bCs/>
          <w:color w:val="FF0000"/>
          <w:sz w:val="21"/>
          <w:u w:val="single" w:color="FF0000"/>
        </w:rPr>
        <w:t>玉米</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大豆</w:t>
      </w:r>
      <w:r>
        <w:rPr>
          <w:rFonts w:ascii="Times New Roman" w:hAnsi="Times New Roman" w:eastAsia="宋体" w:cs="Times New Roman"/>
          <w:sz w:val="21"/>
        </w:rPr>
        <w:t>、油菜和甜菜等。</w:t>
      </w:r>
    </w:p>
    <w:p w14:paraId="62E7D5AE">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4</w:t>
      </w:r>
      <w:r>
        <w:rPr>
          <w:rFonts w:hint="eastAsia" w:ascii="Times New Roman" w:hAnsi="Times New Roman" w:eastAsia="宋体" w:cs="Times New Roman"/>
          <w:sz w:val="21"/>
          <w:lang w:eastAsia="zh-CN"/>
        </w:rPr>
        <w:t>）</w:t>
      </w:r>
      <w:r>
        <w:rPr>
          <w:rFonts w:ascii="Times New Roman" w:hAnsi="Times New Roman" w:eastAsia="宋体" w:cs="Times New Roman"/>
          <w:sz w:val="21"/>
        </w:rPr>
        <w:t>改良植物的品质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5"/>
        <w:gridCol w:w="2749"/>
      </w:tblGrid>
      <w:tr w14:paraId="3117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shd w:val="clear" w:color="auto" w:fill="auto"/>
            <w:vAlign w:val="center"/>
          </w:tcPr>
          <w:p w14:paraId="27AB6E1F">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优良基因</w:t>
            </w:r>
          </w:p>
        </w:tc>
        <w:tc>
          <w:tcPr>
            <w:tcW w:w="2749" w:type="dxa"/>
            <w:shd w:val="clear" w:color="auto" w:fill="auto"/>
            <w:vAlign w:val="center"/>
          </w:tcPr>
          <w:p w14:paraId="0C4D0DB3">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成果</w:t>
            </w:r>
          </w:p>
        </w:tc>
      </w:tr>
      <w:tr w14:paraId="2B43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shd w:val="clear" w:color="auto" w:fill="auto"/>
            <w:vAlign w:val="center"/>
          </w:tcPr>
          <w:p w14:paraId="2E52A264">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必需氨基酸含量多</w:t>
            </w:r>
            <w:r>
              <w:rPr>
                <w:rFonts w:ascii="Times New Roman" w:hAnsi="Times New Roman" w:eastAsia="宋体" w:cs="Times New Roman"/>
                <w:sz w:val="21"/>
              </w:rPr>
              <w:t>的蛋白质编码基因</w:t>
            </w:r>
          </w:p>
        </w:tc>
        <w:tc>
          <w:tcPr>
            <w:tcW w:w="2749" w:type="dxa"/>
            <w:shd w:val="clear" w:color="auto" w:fill="auto"/>
            <w:vAlign w:val="center"/>
          </w:tcPr>
          <w:p w14:paraId="5D64F299">
            <w:pPr>
              <w:pStyle w:val="8"/>
              <w:tabs>
                <w:tab w:val="left" w:pos="3402"/>
              </w:tabs>
              <w:snapToGrid w:val="0"/>
              <w:spacing w:line="360" w:lineRule="auto"/>
              <w:jc w:val="center"/>
              <w:rPr>
                <w:rFonts w:ascii="Times New Roman" w:hAnsi="Times New Roman" w:eastAsia="宋体" w:cs="宋体"/>
                <w:sz w:val="21"/>
              </w:rPr>
            </w:pPr>
            <w:r>
              <w:rPr>
                <w:rFonts w:ascii="Times New Roman" w:hAnsi="Times New Roman" w:eastAsia="宋体" w:cs="Times New Roman"/>
                <w:sz w:val="21"/>
              </w:rPr>
              <w:t>富含赖氨酸的转基因玉米</w:t>
            </w:r>
          </w:p>
        </w:tc>
      </w:tr>
      <w:tr w14:paraId="2EF2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shd w:val="clear" w:color="auto" w:fill="auto"/>
            <w:vAlign w:val="center"/>
          </w:tcPr>
          <w:p w14:paraId="14CF510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与植物花青素代谢相关的基因</w:t>
            </w:r>
          </w:p>
        </w:tc>
        <w:tc>
          <w:tcPr>
            <w:tcW w:w="2749" w:type="dxa"/>
            <w:shd w:val="clear" w:color="auto" w:fill="auto"/>
            <w:vAlign w:val="center"/>
          </w:tcPr>
          <w:p w14:paraId="6D133B73">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转基因矮牵牛</w:t>
            </w:r>
          </w:p>
        </w:tc>
      </w:tr>
    </w:tbl>
    <w:p w14:paraId="22B71B76">
      <w:pPr>
        <w:pStyle w:val="8"/>
        <w:tabs>
          <w:tab w:val="left" w:pos="3402"/>
        </w:tabs>
        <w:snapToGrid w:val="0"/>
        <w:spacing w:line="360" w:lineRule="auto"/>
        <w:rPr>
          <w:rFonts w:ascii="Times New Roman" w:hAnsi="Times New Roman" w:eastAsia="宋体" w:cs="Times New Roman"/>
          <w:sz w:val="21"/>
        </w:rPr>
      </w:pPr>
    </w:p>
    <w:p w14:paraId="0AD72851">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5</w:t>
      </w:r>
      <w:r>
        <w:rPr>
          <w:rFonts w:hint="eastAsia" w:ascii="Times New Roman" w:hAnsi="Times New Roman" w:eastAsia="宋体" w:cs="Times New Roman"/>
          <w:sz w:val="21"/>
          <w:lang w:eastAsia="zh-CN"/>
        </w:rPr>
        <w:t>）</w:t>
      </w:r>
      <w:r>
        <w:rPr>
          <w:rFonts w:ascii="Times New Roman" w:hAnsi="Times New Roman" w:eastAsia="宋体" w:cs="Times New Roman"/>
          <w:sz w:val="21"/>
        </w:rPr>
        <w:t>提高动物的生长速率</w:t>
      </w:r>
    </w:p>
    <w:p w14:paraId="71FDBF37">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①</w:t>
      </w:r>
      <w:r>
        <w:rPr>
          <w:rFonts w:ascii="Times New Roman" w:hAnsi="Times New Roman" w:eastAsia="宋体" w:cs="Times New Roman"/>
          <w:sz w:val="21"/>
        </w:rPr>
        <w:t>基因：外源生长激素基因。</w:t>
      </w:r>
    </w:p>
    <w:p w14:paraId="2B611A2D">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②</w:t>
      </w:r>
      <w:r>
        <w:rPr>
          <w:rFonts w:ascii="Times New Roman" w:hAnsi="Times New Roman" w:eastAsia="宋体" w:cs="Times New Roman"/>
          <w:sz w:val="21"/>
        </w:rPr>
        <w:t>成果：</w:t>
      </w:r>
      <w:r>
        <w:rPr>
          <w:rFonts w:ascii="Times New Roman" w:hAnsi="Times New Roman" w:eastAsia="宋体" w:cs="Times New Roman"/>
          <w:b/>
          <w:bCs/>
          <w:color w:val="FF0000"/>
          <w:sz w:val="21"/>
          <w:u w:val="single" w:color="FF0000"/>
        </w:rPr>
        <w:t>转基因鲤鱼</w:t>
      </w:r>
      <w:r>
        <w:rPr>
          <w:rFonts w:ascii="Times New Roman" w:hAnsi="Times New Roman" w:eastAsia="宋体" w:cs="Times New Roman"/>
          <w:sz w:val="21"/>
        </w:rPr>
        <w:t>。</w:t>
      </w:r>
    </w:p>
    <w:p w14:paraId="1B037B9C">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6</w:t>
      </w:r>
      <w:r>
        <w:rPr>
          <w:rFonts w:hint="eastAsia" w:ascii="Times New Roman" w:hAnsi="Times New Roman" w:eastAsia="宋体" w:cs="Times New Roman"/>
          <w:sz w:val="21"/>
          <w:lang w:eastAsia="zh-CN"/>
        </w:rPr>
        <w:t>）</w:t>
      </w:r>
      <w:r>
        <w:rPr>
          <w:rFonts w:ascii="Times New Roman" w:hAnsi="Times New Roman" w:eastAsia="宋体" w:cs="Times New Roman"/>
          <w:sz w:val="21"/>
        </w:rPr>
        <w:t>改善畜产品的品质</w:t>
      </w:r>
    </w:p>
    <w:p w14:paraId="66C68D0F">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①</w:t>
      </w:r>
      <w:r>
        <w:rPr>
          <w:rFonts w:ascii="Times New Roman" w:hAnsi="Times New Roman" w:eastAsia="宋体" w:cs="Times New Roman"/>
          <w:sz w:val="21"/>
        </w:rPr>
        <w:t>基因：</w:t>
      </w:r>
      <w:r>
        <w:rPr>
          <w:rFonts w:ascii="Times New Roman" w:hAnsi="Times New Roman" w:eastAsia="宋体" w:cs="Times New Roman"/>
          <w:b/>
          <w:bCs/>
          <w:color w:val="FF0000"/>
          <w:sz w:val="21"/>
          <w:u w:val="single" w:color="FF0000"/>
        </w:rPr>
        <w:t>肠乳糖酶基因</w:t>
      </w:r>
      <w:r>
        <w:rPr>
          <w:rFonts w:ascii="Times New Roman" w:hAnsi="Times New Roman" w:eastAsia="宋体" w:cs="Times New Roman"/>
          <w:sz w:val="21"/>
        </w:rPr>
        <w:t>。</w:t>
      </w:r>
    </w:p>
    <w:p w14:paraId="4768B72F">
      <w:pPr>
        <w:pStyle w:val="8"/>
        <w:numPr>
          <w:ilvl w:val="0"/>
          <w:numId w:val="0"/>
        </w:numPr>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kern w:val="2"/>
          <w:sz w:val="21"/>
          <w:szCs w:val="21"/>
          <w:lang w:val="en-US" w:eastAsia="zh-CN" w:bidi="ar-SA"/>
        </w:rPr>
        <w:t>②</w:t>
      </w:r>
      <w:r>
        <w:rPr>
          <w:rFonts w:ascii="Times New Roman" w:hAnsi="Times New Roman" w:eastAsia="宋体" w:cs="Times New Roman"/>
          <w:sz w:val="21"/>
        </w:rPr>
        <w:t>成果：转基因牛分泌的乳汁中，乳糖的含量大大降低，而其他营养成分不受影响。</w:t>
      </w:r>
    </w:p>
    <w:p w14:paraId="4FC5C83A">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val="en-US" w:eastAsia="zh-CN"/>
        </w:rPr>
        <w:t>2</w:t>
      </w:r>
      <w:r>
        <w:rPr>
          <w:rFonts w:hint="eastAsia" w:ascii="Times New Roman" w:hAnsi="Times New Roman" w:cs="Times New Roman"/>
          <w:sz w:val="21"/>
          <w:lang w:val="en-US" w:eastAsia="zh-CN"/>
        </w:rPr>
        <w:t>．</w:t>
      </w:r>
      <w:r>
        <w:rPr>
          <w:rFonts w:ascii="Times New Roman" w:hAnsi="Times New Roman" w:eastAsia="宋体" w:cs="Times New Roman"/>
          <w:sz w:val="21"/>
        </w:rPr>
        <w:t>基因工程在医药卫生领域的应用</w:t>
      </w:r>
    </w:p>
    <w:p w14:paraId="406A1A96">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利用微生物或动植物的细胞进行基因改造，生产药物</w:t>
      </w:r>
    </w:p>
    <w:p w14:paraId="4C531273">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成果：</w:t>
      </w:r>
      <w:r>
        <w:rPr>
          <w:rFonts w:ascii="Times New Roman" w:hAnsi="Times New Roman" w:eastAsia="宋体" w:cs="Times New Roman"/>
          <w:b/>
          <w:bCs/>
          <w:color w:val="FF0000"/>
          <w:sz w:val="21"/>
          <w:u w:val="single" w:color="FF0000"/>
        </w:rPr>
        <w:t>细胞因子</w:t>
      </w:r>
      <w:r>
        <w:rPr>
          <w:rFonts w:ascii="Times New Roman" w:hAnsi="Times New Roman" w:eastAsia="宋体" w:cs="Times New Roman"/>
          <w:sz w:val="21"/>
        </w:rPr>
        <w:t>、抗体、</w:t>
      </w:r>
      <w:r>
        <w:rPr>
          <w:rFonts w:ascii="Times New Roman" w:hAnsi="Times New Roman" w:eastAsia="宋体" w:cs="Times New Roman"/>
          <w:b/>
          <w:bCs/>
          <w:color w:val="FF0000"/>
          <w:sz w:val="21"/>
          <w:u w:val="single" w:color="FF0000"/>
        </w:rPr>
        <w:t>疫苗</w:t>
      </w:r>
      <w:r>
        <w:rPr>
          <w:rFonts w:ascii="Times New Roman" w:hAnsi="Times New Roman" w:eastAsia="宋体" w:cs="Times New Roman"/>
          <w:sz w:val="21"/>
        </w:rPr>
        <w:t>、激素等。</w:t>
      </w:r>
    </w:p>
    <w:p w14:paraId="538E572E">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利用哺乳动物生产药物</w:t>
      </w:r>
    </w:p>
    <w:p w14:paraId="67A30FC9">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①构建乳腺生物反应器</w:t>
      </w:r>
    </w:p>
    <w:p w14:paraId="5FF77C36">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a．目的基因：</w:t>
      </w:r>
      <w:r>
        <w:rPr>
          <w:rFonts w:ascii="Times New Roman" w:hAnsi="Times New Roman" w:eastAsia="宋体" w:cs="Times New Roman"/>
          <w:b/>
          <w:bCs/>
          <w:color w:val="FF0000"/>
          <w:sz w:val="21"/>
          <w:u w:val="single" w:color="FF0000"/>
        </w:rPr>
        <w:t>药用蛋白</w:t>
      </w:r>
      <w:r>
        <w:rPr>
          <w:rFonts w:ascii="Times New Roman" w:hAnsi="Times New Roman" w:eastAsia="宋体" w:cs="Times New Roman"/>
          <w:sz w:val="21"/>
        </w:rPr>
        <w:t>基因。</w:t>
      </w:r>
    </w:p>
    <w:p w14:paraId="09A98630">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b．启动子：</w:t>
      </w:r>
      <w:r>
        <w:rPr>
          <w:rFonts w:ascii="Times New Roman" w:hAnsi="Times New Roman" w:eastAsia="宋体" w:cs="Times New Roman"/>
          <w:b/>
          <w:bCs/>
          <w:color w:val="FF0000"/>
          <w:sz w:val="21"/>
          <w:u w:val="single" w:color="FF0000"/>
        </w:rPr>
        <w:t>乳腺中特异表达的基因</w:t>
      </w:r>
      <w:r>
        <w:rPr>
          <w:rFonts w:ascii="Times New Roman" w:hAnsi="Times New Roman" w:eastAsia="宋体" w:cs="Times New Roman"/>
          <w:sz w:val="21"/>
        </w:rPr>
        <w:t>的启动子。</w:t>
      </w:r>
    </w:p>
    <w:p w14:paraId="73670494">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c．受体细胞：</w:t>
      </w:r>
      <w:r>
        <w:rPr>
          <w:rFonts w:ascii="Times New Roman" w:hAnsi="Times New Roman" w:eastAsia="宋体" w:cs="Times New Roman"/>
          <w:b/>
          <w:bCs/>
          <w:color w:val="FF0000"/>
          <w:sz w:val="21"/>
          <w:u w:val="single" w:color="FF0000"/>
        </w:rPr>
        <w:t>受精卵</w:t>
      </w:r>
      <w:r>
        <w:rPr>
          <w:rFonts w:ascii="Times New Roman" w:hAnsi="Times New Roman" w:eastAsia="宋体" w:cs="Times New Roman"/>
          <w:sz w:val="21"/>
        </w:rPr>
        <w:t>。</w:t>
      </w:r>
    </w:p>
    <w:p w14:paraId="3EE4BDB9">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②成果：利用乳腺生物反应器生产抗凝血酶、血清白蛋白、</w:t>
      </w:r>
      <w:r>
        <w:rPr>
          <w:rFonts w:ascii="Times New Roman" w:hAnsi="Times New Roman" w:eastAsia="宋体" w:cs="Times New Roman"/>
          <w:b/>
          <w:bCs/>
          <w:color w:val="FF0000"/>
          <w:sz w:val="21"/>
          <w:u w:val="single" w:color="FF0000"/>
        </w:rPr>
        <w:t>生长激素</w:t>
      </w:r>
      <w:r>
        <w:rPr>
          <w:rFonts w:ascii="Times New Roman" w:hAnsi="Times New Roman" w:eastAsia="宋体" w:cs="Times New Roman"/>
          <w:sz w:val="21"/>
        </w:rPr>
        <w:t>、α­抗胰蛋白酶等。</w:t>
      </w:r>
    </w:p>
    <w:p w14:paraId="4E8B8EA5">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建立移植器官工厂</w:t>
      </w:r>
    </w:p>
    <w:p w14:paraId="1DDED2C2">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①方法：在器官供体的基因组中导入</w:t>
      </w:r>
      <w:r>
        <w:rPr>
          <w:rFonts w:ascii="Times New Roman" w:hAnsi="Times New Roman" w:eastAsia="宋体" w:cs="Times New Roman"/>
          <w:b/>
          <w:bCs/>
          <w:color w:val="FF0000"/>
          <w:sz w:val="21"/>
          <w:u w:val="single" w:color="FF0000"/>
        </w:rPr>
        <w:t>某种调节因子</w:t>
      </w:r>
      <w:r>
        <w:rPr>
          <w:rFonts w:ascii="Times New Roman" w:hAnsi="Times New Roman" w:eastAsia="宋体" w:cs="Times New Roman"/>
          <w:sz w:val="21"/>
        </w:rPr>
        <w:t>，以抑制</w:t>
      </w:r>
      <w:r>
        <w:rPr>
          <w:rFonts w:ascii="Times New Roman" w:hAnsi="Times New Roman" w:eastAsia="宋体" w:cs="Times New Roman"/>
          <w:b/>
          <w:bCs/>
          <w:color w:val="FF0000"/>
          <w:sz w:val="21"/>
          <w:u w:val="single" w:color="FF0000"/>
        </w:rPr>
        <w:t>抗原决定基因</w:t>
      </w:r>
      <w:r>
        <w:rPr>
          <w:rFonts w:ascii="Times New Roman" w:hAnsi="Times New Roman" w:eastAsia="宋体" w:cs="Times New Roman"/>
          <w:sz w:val="21"/>
        </w:rPr>
        <w:t>的表达，或设法</w:t>
      </w:r>
      <w:r>
        <w:rPr>
          <w:rFonts w:ascii="Times New Roman" w:hAnsi="Times New Roman" w:eastAsia="宋体" w:cs="Times New Roman"/>
          <w:b/>
          <w:bCs/>
          <w:color w:val="FF0000"/>
          <w:sz w:val="21"/>
          <w:u w:val="single" w:color="FF0000"/>
        </w:rPr>
        <w:t>除去</w:t>
      </w:r>
      <w:r>
        <w:rPr>
          <w:rFonts w:ascii="Times New Roman" w:hAnsi="Times New Roman" w:eastAsia="宋体" w:cs="Times New Roman"/>
          <w:sz w:val="21"/>
        </w:rPr>
        <w:t>抗原决定基因，然后再结合</w:t>
      </w:r>
      <w:r>
        <w:rPr>
          <w:rFonts w:ascii="Times New Roman" w:hAnsi="Times New Roman" w:eastAsia="宋体" w:cs="Times New Roman"/>
          <w:b/>
          <w:bCs/>
          <w:color w:val="FF0000"/>
          <w:sz w:val="21"/>
          <w:u w:val="single" w:color="FF0000"/>
        </w:rPr>
        <w:t>克隆技术</w:t>
      </w:r>
      <w:r>
        <w:rPr>
          <w:rFonts w:ascii="Times New Roman" w:hAnsi="Times New Roman" w:eastAsia="宋体" w:cs="Times New Roman"/>
          <w:sz w:val="21"/>
        </w:rPr>
        <w:t>，培育出不会引起免疫排斥反应的</w:t>
      </w:r>
      <w:r>
        <w:rPr>
          <w:rFonts w:ascii="Times New Roman" w:hAnsi="Times New Roman" w:eastAsia="宋体" w:cs="Times New Roman"/>
          <w:b/>
          <w:bCs/>
          <w:color w:val="FF0000"/>
          <w:sz w:val="21"/>
          <w:u w:val="single" w:color="FF0000"/>
        </w:rPr>
        <w:t>转基因克隆猪器官</w:t>
      </w:r>
      <w:r>
        <w:rPr>
          <w:rFonts w:ascii="Times New Roman" w:hAnsi="Times New Roman" w:eastAsia="宋体" w:cs="Times New Roman"/>
          <w:sz w:val="21"/>
        </w:rPr>
        <w:t>。</w:t>
      </w:r>
    </w:p>
    <w:p w14:paraId="0F9A645F">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②优点：解决人体移植器官短缺问题；避免</w:t>
      </w:r>
      <w:r>
        <w:rPr>
          <w:rFonts w:ascii="Times New Roman" w:hAnsi="Times New Roman" w:eastAsia="宋体" w:cs="Times New Roman"/>
          <w:b/>
          <w:bCs/>
          <w:color w:val="FF0000"/>
          <w:sz w:val="21"/>
          <w:u w:val="single" w:color="FF0000"/>
        </w:rPr>
        <w:t>免疫排斥</w:t>
      </w:r>
      <w:r>
        <w:rPr>
          <w:rFonts w:ascii="Times New Roman" w:hAnsi="Times New Roman" w:eastAsia="宋体" w:cs="Times New Roman"/>
          <w:sz w:val="21"/>
        </w:rPr>
        <w:t>反应。</w:t>
      </w:r>
    </w:p>
    <w:p w14:paraId="42A5CBFD">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val="en-US" w:eastAsia="zh-CN"/>
        </w:rPr>
        <w:t>3</w:t>
      </w:r>
      <w:r>
        <w:rPr>
          <w:rFonts w:hint="eastAsia" w:ascii="Times New Roman" w:hAnsi="Times New Roman" w:cs="Times New Roman"/>
          <w:sz w:val="21"/>
          <w:lang w:val="en-US" w:eastAsia="zh-CN"/>
        </w:rPr>
        <w:t>．</w:t>
      </w:r>
      <w:r>
        <w:rPr>
          <w:rFonts w:ascii="Times New Roman" w:hAnsi="Times New Roman" w:eastAsia="宋体" w:cs="Times New Roman"/>
          <w:sz w:val="21"/>
        </w:rPr>
        <w:t>基因工程在食品工业方面的应用</w:t>
      </w:r>
    </w:p>
    <w:p w14:paraId="272032CD">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氨基酸：利用转基因生物合成阿斯巴甜的原料——</w:t>
      </w:r>
      <w:r>
        <w:rPr>
          <w:rFonts w:ascii="Times New Roman" w:hAnsi="Times New Roman" w:eastAsia="宋体" w:cs="Times New Roman"/>
          <w:b/>
          <w:bCs/>
          <w:color w:val="FF0000"/>
          <w:sz w:val="21"/>
          <w:u w:val="single" w:color="FF0000"/>
        </w:rPr>
        <w:t>天冬氨酸</w:t>
      </w:r>
      <w:r>
        <w:rPr>
          <w:rFonts w:ascii="Times New Roman" w:hAnsi="Times New Roman" w:eastAsia="宋体" w:cs="Times New Roman"/>
          <w:sz w:val="21"/>
        </w:rPr>
        <w:t>和</w:t>
      </w:r>
      <w:r>
        <w:rPr>
          <w:rFonts w:ascii="Times New Roman" w:hAnsi="Times New Roman" w:eastAsia="宋体" w:cs="Times New Roman"/>
          <w:b/>
          <w:bCs/>
          <w:color w:val="FF0000"/>
          <w:sz w:val="21"/>
          <w:u w:val="single" w:color="FF0000"/>
        </w:rPr>
        <w:t>苯丙氨酸</w:t>
      </w:r>
      <w:r>
        <w:rPr>
          <w:rFonts w:ascii="Times New Roman" w:hAnsi="Times New Roman" w:eastAsia="宋体" w:cs="Times New Roman"/>
          <w:sz w:val="21"/>
        </w:rPr>
        <w:t>。</w:t>
      </w:r>
    </w:p>
    <w:p w14:paraId="20E0AE90">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酶：利用转基因生物获得生产奶酪需要的</w:t>
      </w:r>
      <w:r>
        <w:rPr>
          <w:rFonts w:ascii="Times New Roman" w:hAnsi="Times New Roman" w:eastAsia="宋体" w:cs="Times New Roman"/>
          <w:b/>
          <w:bCs/>
          <w:color w:val="FF0000"/>
          <w:sz w:val="21"/>
          <w:u w:val="single" w:color="FF0000"/>
        </w:rPr>
        <w:t>凝乳酶</w:t>
      </w:r>
      <w:r>
        <w:rPr>
          <w:rFonts w:ascii="Times New Roman" w:hAnsi="Times New Roman" w:eastAsia="宋体" w:cs="Times New Roman"/>
          <w:sz w:val="21"/>
        </w:rPr>
        <w:t>；利用转基因生物生产加工转化糖浆需要的</w:t>
      </w:r>
      <w:r>
        <w:rPr>
          <w:rFonts w:ascii="Times New Roman" w:hAnsi="Times New Roman" w:eastAsia="宋体" w:cs="Times New Roman"/>
          <w:sz w:val="21"/>
          <w:u w:val="none"/>
        </w:rPr>
        <w:t>淀粉酶</w:t>
      </w:r>
      <w:r>
        <w:rPr>
          <w:rFonts w:ascii="Times New Roman" w:hAnsi="Times New Roman" w:eastAsia="宋体" w:cs="Times New Roman"/>
          <w:sz w:val="21"/>
        </w:rPr>
        <w:t>；利用转基因生物生产加工烘烤食品要用到的</w:t>
      </w:r>
      <w:r>
        <w:rPr>
          <w:rFonts w:ascii="Times New Roman" w:hAnsi="Times New Roman" w:eastAsia="宋体" w:cs="Times New Roman"/>
          <w:b/>
          <w:bCs/>
          <w:color w:val="FF0000"/>
          <w:sz w:val="21"/>
          <w:u w:val="single" w:color="FF0000"/>
        </w:rPr>
        <w:t>脂肪酶</w:t>
      </w:r>
      <w:r>
        <w:rPr>
          <w:rFonts w:ascii="Times New Roman" w:hAnsi="Times New Roman" w:eastAsia="宋体" w:cs="Times New Roman"/>
          <w:sz w:val="21"/>
        </w:rPr>
        <w:t>等。</w:t>
      </w:r>
    </w:p>
    <w:p w14:paraId="7A373B84">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维生素</w:t>
      </w:r>
    </w:p>
    <w:p w14:paraId="037D6AA6">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val="en-US" w:eastAsia="zh-CN"/>
        </w:rPr>
        <w:t>4</w:t>
      </w:r>
      <w:r>
        <w:rPr>
          <w:rFonts w:hint="eastAsia" w:ascii="Times New Roman" w:hAnsi="Times New Roman" w:cs="Times New Roman"/>
          <w:sz w:val="21"/>
          <w:lang w:val="en-US" w:eastAsia="zh-CN"/>
        </w:rPr>
        <w:t>．</w:t>
      </w:r>
      <w:r>
        <w:rPr>
          <w:rFonts w:ascii="Times New Roman" w:hAnsi="Times New Roman" w:eastAsia="宋体" w:cs="Times New Roman"/>
          <w:sz w:val="21"/>
        </w:rPr>
        <w:t>其他方面的应用：利用“超级细菌”来处理</w:t>
      </w:r>
      <w:r>
        <w:rPr>
          <w:rFonts w:ascii="Times New Roman" w:hAnsi="Times New Roman" w:eastAsia="宋体" w:cs="Times New Roman"/>
          <w:b/>
          <w:bCs/>
          <w:color w:val="FF0000"/>
          <w:sz w:val="21"/>
          <w:u w:val="single" w:color="FF0000"/>
        </w:rPr>
        <w:t>环境污染</w:t>
      </w:r>
      <w:r>
        <w:rPr>
          <w:rFonts w:ascii="Times New Roman" w:hAnsi="Times New Roman" w:eastAsia="宋体" w:cs="Times New Roman"/>
          <w:sz w:val="21"/>
        </w:rPr>
        <w:t>，利用经过基因改造的微生物来生产</w:t>
      </w:r>
      <w:r>
        <w:rPr>
          <w:rFonts w:ascii="Times New Roman" w:hAnsi="Times New Roman" w:eastAsia="宋体" w:cs="Times New Roman"/>
          <w:b/>
          <w:bCs/>
          <w:color w:val="FF0000"/>
          <w:sz w:val="21"/>
          <w:u w:val="single" w:color="FF0000"/>
        </w:rPr>
        <w:t>能源</w:t>
      </w:r>
      <w:r>
        <w:rPr>
          <w:rFonts w:ascii="Times New Roman" w:hAnsi="Times New Roman" w:eastAsia="宋体" w:cs="Times New Roman"/>
          <w:sz w:val="21"/>
        </w:rPr>
        <w:t>。</w:t>
      </w:r>
    </w:p>
    <w:p w14:paraId="0F34F00E">
      <w:pPr>
        <w:pStyle w:val="8"/>
        <w:tabs>
          <w:tab w:val="left" w:pos="3402"/>
        </w:tabs>
        <w:snapToGrid w:val="0"/>
        <w:spacing w:line="360" w:lineRule="auto"/>
        <w:rPr>
          <w:rFonts w:ascii="Times New Roman" w:hAnsi="Times New Roman" w:eastAsia="宋体" w:cs="Times New Roman"/>
          <w:sz w:val="21"/>
        </w:rPr>
      </w:pPr>
    </w:p>
    <w:p w14:paraId="69B000DE">
      <w:pPr>
        <w:pStyle w:val="8"/>
        <w:tabs>
          <w:tab w:val="left" w:pos="3402"/>
        </w:tabs>
        <w:snapToGrid w:val="0"/>
        <w:spacing w:line="360" w:lineRule="auto"/>
        <w:rPr>
          <w:rFonts w:ascii="Times New Roman" w:hAnsi="Times New Roman" w:eastAsia="宋体" w:cs="Times New Roman"/>
          <w:sz w:val="21"/>
        </w:rPr>
      </w:pPr>
    </w:p>
    <w:p w14:paraId="4651558D">
      <w:pPr>
        <w:pStyle w:val="8"/>
        <w:tabs>
          <w:tab w:val="left" w:pos="3402"/>
        </w:tabs>
        <w:snapToGrid w:val="0"/>
        <w:spacing w:line="360" w:lineRule="auto"/>
        <w:rPr>
          <w:rFonts w:ascii="Times New Roman" w:hAnsi="Times New Roman" w:eastAsia="宋体" w:cs="Times New Roman"/>
          <w:sz w:val="21"/>
        </w:rPr>
      </w:pPr>
    </w:p>
    <w:p w14:paraId="4DCAAACE">
      <w:pPr>
        <w:pStyle w:val="8"/>
        <w:tabs>
          <w:tab w:val="left" w:pos="3402"/>
        </w:tabs>
        <w:snapToGrid w:val="0"/>
        <w:spacing w:line="360" w:lineRule="auto"/>
        <w:rPr>
          <w:rFonts w:ascii="Times New Roman" w:hAnsi="Times New Roman" w:eastAsia="宋体" w:cs="Times New Roman"/>
          <w:sz w:val="21"/>
        </w:rPr>
      </w:pPr>
    </w:p>
    <w:p w14:paraId="4BEC3EAB">
      <w:pPr>
        <w:pStyle w:val="8"/>
        <w:tabs>
          <w:tab w:val="left" w:pos="3402"/>
        </w:tabs>
        <w:snapToGrid w:val="0"/>
        <w:spacing w:line="360" w:lineRule="auto"/>
        <w:rPr>
          <w:rFonts w:ascii="Times New Roman" w:hAnsi="Times New Roman" w:eastAsia="宋体" w:cs="Times New Roman"/>
          <w:sz w:val="21"/>
        </w:rPr>
      </w:pPr>
    </w:p>
    <w:p w14:paraId="660FCD78">
      <w:pPr>
        <w:pStyle w:val="8"/>
        <w:tabs>
          <w:tab w:val="left" w:pos="3402"/>
        </w:tabs>
        <w:snapToGrid w:val="0"/>
        <w:spacing w:line="360" w:lineRule="auto"/>
        <w:rPr>
          <w:rFonts w:ascii="Times New Roman" w:hAnsi="Times New Roman" w:eastAsia="宋体" w:cs="Times New Roman"/>
          <w:sz w:val="21"/>
        </w:rPr>
      </w:pPr>
    </w:p>
    <w:p w14:paraId="7D1C3FB5">
      <w:pPr>
        <w:pStyle w:val="8"/>
        <w:tabs>
          <w:tab w:val="left" w:pos="3402"/>
        </w:tabs>
        <w:snapToGrid w:val="0"/>
        <w:spacing w:line="360" w:lineRule="auto"/>
        <w:rPr>
          <w:rFonts w:ascii="Times New Roman" w:hAnsi="Times New Roman" w:eastAsia="宋体" w:cs="Times New Roman"/>
          <w:sz w:val="21"/>
        </w:rPr>
      </w:pPr>
    </w:p>
    <w:p w14:paraId="545F4201">
      <w:pPr>
        <w:pStyle w:val="8"/>
        <w:tabs>
          <w:tab w:val="left" w:pos="3402"/>
        </w:tabs>
        <w:snapToGrid w:val="0"/>
        <w:spacing w:line="360" w:lineRule="auto"/>
        <w:rPr>
          <w:rFonts w:ascii="Times New Roman" w:hAnsi="Times New Roman" w:eastAsia="宋体" w:cs="Times New Roman"/>
          <w:sz w:val="21"/>
        </w:rPr>
      </w:pPr>
    </w:p>
    <w:p w14:paraId="264360C0">
      <w:pPr>
        <w:pStyle w:val="8"/>
        <w:tabs>
          <w:tab w:val="left" w:pos="3402"/>
        </w:tabs>
        <w:snapToGrid w:val="0"/>
        <w:spacing w:line="360" w:lineRule="auto"/>
        <w:rPr>
          <w:rFonts w:ascii="Times New Roman" w:hAnsi="Times New Roman" w:eastAsia="宋体" w:cs="Times New Roman"/>
          <w:sz w:val="21"/>
        </w:rPr>
      </w:pPr>
    </w:p>
    <w:p w14:paraId="03ED0F17">
      <w:pPr>
        <w:pStyle w:val="8"/>
        <w:tabs>
          <w:tab w:val="left" w:pos="3402"/>
        </w:tabs>
        <w:snapToGrid w:val="0"/>
        <w:spacing w:line="360" w:lineRule="auto"/>
        <w:rPr>
          <w:rFonts w:hint="eastAsia" w:ascii="Times New Roman" w:hAnsi="Times New Roman" w:eastAsia="宋体" w:cs="Times New Roman"/>
          <w:sz w:val="21"/>
        </w:rPr>
      </w:pPr>
    </w:p>
    <w:p w14:paraId="3963D15D">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val="en-US" w:eastAsia="zh-CN"/>
        </w:rPr>
        <w:t>5</w:t>
      </w:r>
      <w:r>
        <w:rPr>
          <w:rFonts w:hint="eastAsia" w:ascii="Times New Roman" w:hAnsi="Times New Roman" w:cs="Times New Roman"/>
          <w:sz w:val="21"/>
          <w:lang w:val="en-US" w:eastAsia="zh-CN"/>
        </w:rPr>
        <w:t>．</w:t>
      </w:r>
      <w:r>
        <w:rPr>
          <w:rFonts w:ascii="Times New Roman" w:hAnsi="Times New Roman" w:eastAsia="宋体" w:cs="Times New Roman"/>
          <w:sz w:val="21"/>
        </w:rPr>
        <w:t>乳腺生物反应器与工程菌的比较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893"/>
        <w:gridCol w:w="4447"/>
      </w:tblGrid>
      <w:tr w14:paraId="3901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0762A07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比较内容</w:t>
            </w:r>
          </w:p>
        </w:tc>
        <w:tc>
          <w:tcPr>
            <w:tcW w:w="3893" w:type="dxa"/>
            <w:shd w:val="clear" w:color="auto" w:fill="auto"/>
            <w:vAlign w:val="center"/>
          </w:tcPr>
          <w:p w14:paraId="3F0605CC">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乳腺生物反应器</w:t>
            </w:r>
          </w:p>
        </w:tc>
        <w:tc>
          <w:tcPr>
            <w:tcW w:w="4447" w:type="dxa"/>
            <w:shd w:val="clear" w:color="auto" w:fill="auto"/>
            <w:vAlign w:val="center"/>
          </w:tcPr>
          <w:p w14:paraId="455755EA">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工程菌</w:t>
            </w:r>
          </w:p>
        </w:tc>
      </w:tr>
      <w:tr w14:paraId="2FDF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6D38036A">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含义</w:t>
            </w:r>
          </w:p>
        </w:tc>
        <w:tc>
          <w:tcPr>
            <w:tcW w:w="3893" w:type="dxa"/>
            <w:shd w:val="clear" w:color="auto" w:fill="auto"/>
            <w:vAlign w:val="center"/>
          </w:tcPr>
          <w:p w14:paraId="2161767F">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让外源基因在哺乳动物的乳腺中特异表达，利用动物的乳腺组织生产药物蛋白</w:t>
            </w:r>
          </w:p>
        </w:tc>
        <w:tc>
          <w:tcPr>
            <w:tcW w:w="4447" w:type="dxa"/>
            <w:shd w:val="clear" w:color="auto" w:fill="auto"/>
            <w:vAlign w:val="center"/>
          </w:tcPr>
          <w:p w14:paraId="2C97F4AD">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指用基因工程的方法，使外源基因得到高效表达的微生物</w:t>
            </w:r>
          </w:p>
        </w:tc>
      </w:tr>
      <w:tr w14:paraId="549A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67D5243F">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基因表达</w:t>
            </w:r>
          </w:p>
        </w:tc>
        <w:tc>
          <w:tcPr>
            <w:tcW w:w="3893" w:type="dxa"/>
            <w:shd w:val="clear" w:color="auto" w:fill="auto"/>
            <w:vAlign w:val="center"/>
          </w:tcPr>
          <w:p w14:paraId="2BDF85F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合成的药物蛋白与天然蛋白相同</w:t>
            </w:r>
          </w:p>
        </w:tc>
        <w:tc>
          <w:tcPr>
            <w:tcW w:w="4447" w:type="dxa"/>
            <w:shd w:val="clear" w:color="auto" w:fill="auto"/>
            <w:vAlign w:val="center"/>
          </w:tcPr>
          <w:p w14:paraId="4084FC6E">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细菌合成的药物蛋白可能没有活性</w:t>
            </w:r>
          </w:p>
        </w:tc>
      </w:tr>
      <w:tr w14:paraId="406F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4FE9545A">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受体细胞</w:t>
            </w:r>
          </w:p>
        </w:tc>
        <w:tc>
          <w:tcPr>
            <w:tcW w:w="3893" w:type="dxa"/>
            <w:shd w:val="clear" w:color="auto" w:fill="auto"/>
            <w:vAlign w:val="center"/>
          </w:tcPr>
          <w:p w14:paraId="5C2E5C3F">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动物受精卵</w:t>
            </w:r>
          </w:p>
        </w:tc>
        <w:tc>
          <w:tcPr>
            <w:tcW w:w="4447" w:type="dxa"/>
            <w:shd w:val="clear" w:color="auto" w:fill="auto"/>
            <w:vAlign w:val="center"/>
          </w:tcPr>
          <w:p w14:paraId="76DF743B">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微生物细胞</w:t>
            </w:r>
          </w:p>
        </w:tc>
      </w:tr>
      <w:tr w14:paraId="2C01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6BD3917E">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目的基因导入方式</w:t>
            </w:r>
          </w:p>
        </w:tc>
        <w:tc>
          <w:tcPr>
            <w:tcW w:w="3893" w:type="dxa"/>
            <w:shd w:val="clear" w:color="auto" w:fill="auto"/>
            <w:vAlign w:val="center"/>
          </w:tcPr>
          <w:p w14:paraId="1D94CBCC">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显微注射法</w:t>
            </w:r>
          </w:p>
        </w:tc>
        <w:tc>
          <w:tcPr>
            <w:tcW w:w="4447" w:type="dxa"/>
            <w:shd w:val="clear" w:color="auto" w:fill="auto"/>
            <w:vAlign w:val="center"/>
          </w:tcPr>
          <w:p w14:paraId="0352596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Ca</w:t>
            </w:r>
            <w:r>
              <w:rPr>
                <w:rFonts w:ascii="Times New Roman" w:hAnsi="Times New Roman" w:eastAsia="宋体" w:cs="Times New Roman"/>
                <w:sz w:val="21"/>
                <w:vertAlign w:val="superscript"/>
              </w:rPr>
              <w:t>2＋</w:t>
            </w:r>
            <w:r>
              <w:rPr>
                <w:rFonts w:ascii="Times New Roman" w:hAnsi="Times New Roman" w:eastAsia="宋体" w:cs="Times New Roman"/>
                <w:sz w:val="21"/>
              </w:rPr>
              <w:t>处理法</w:t>
            </w:r>
          </w:p>
        </w:tc>
      </w:tr>
      <w:tr w14:paraId="6B14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40B8DDC7">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生产条件</w:t>
            </w:r>
          </w:p>
        </w:tc>
        <w:tc>
          <w:tcPr>
            <w:tcW w:w="3893" w:type="dxa"/>
            <w:shd w:val="clear" w:color="auto" w:fill="auto"/>
            <w:vAlign w:val="center"/>
          </w:tcPr>
          <w:p w14:paraId="22CD6A6C">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不需要严格灭菌，温度等外界条件对其影响不大</w:t>
            </w:r>
          </w:p>
        </w:tc>
        <w:tc>
          <w:tcPr>
            <w:tcW w:w="4447" w:type="dxa"/>
            <w:shd w:val="clear" w:color="auto" w:fill="auto"/>
            <w:vAlign w:val="center"/>
          </w:tcPr>
          <w:p w14:paraId="06F54667">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需要严格灭菌，严格控制工程菌所需的温度、pH、营养物质浓度等外界条件</w:t>
            </w:r>
          </w:p>
        </w:tc>
      </w:tr>
      <w:tr w14:paraId="2BAD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0F58D04D">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药物提取</w:t>
            </w:r>
          </w:p>
        </w:tc>
        <w:tc>
          <w:tcPr>
            <w:tcW w:w="3893" w:type="dxa"/>
            <w:shd w:val="clear" w:color="auto" w:fill="auto"/>
            <w:vAlign w:val="center"/>
          </w:tcPr>
          <w:p w14:paraId="23A9748D">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从动物乳汁中提取</w:t>
            </w:r>
          </w:p>
        </w:tc>
        <w:tc>
          <w:tcPr>
            <w:tcW w:w="4447" w:type="dxa"/>
            <w:shd w:val="clear" w:color="auto" w:fill="auto"/>
            <w:vAlign w:val="center"/>
          </w:tcPr>
          <w:p w14:paraId="141C4E91">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从微生物细胞或其培养液中提取</w:t>
            </w:r>
          </w:p>
        </w:tc>
      </w:tr>
    </w:tbl>
    <w:p w14:paraId="2C806F33">
      <w:pPr>
        <w:pStyle w:val="8"/>
        <w:spacing w:line="360" w:lineRule="auto"/>
        <w:contextualSpacing/>
        <w:rPr>
          <w:rFonts w:hint="eastAsia" w:hAnsi="宋体" w:cs="宋体"/>
        </w:rPr>
      </w:pPr>
    </w:p>
    <w:p w14:paraId="4B6D17BC">
      <w:pPr>
        <w:pStyle w:val="4"/>
        <w:bidi w:val="0"/>
        <w:rPr>
          <w:shd w:val="clear" w:color="FFFFFF" w:fill="D9D9D9"/>
        </w:rPr>
      </w:pPr>
      <w:bookmarkStart w:id="12" w:name="_Toc18558"/>
      <w:r>
        <w:rPr>
          <w:shd w:val="clear" w:color="FFFFFF" w:fill="D9D9D9"/>
        </w:rPr>
        <w:t xml:space="preserve">知识点2  </w:t>
      </w:r>
      <w:r>
        <w:rPr>
          <w:rFonts w:hint="eastAsia"/>
          <w:shd w:val="clear" w:color="FFFFFF" w:fill="D9D9D9"/>
        </w:rPr>
        <w:t>蛋白质工程的原理和应用</w:t>
      </w:r>
      <w:bookmarkEnd w:id="12"/>
    </w:p>
    <w:p w14:paraId="5FE4B3CB">
      <w:pPr>
        <w:pStyle w:val="8"/>
        <w:numPr>
          <w:ilvl w:val="0"/>
          <w:numId w:val="0"/>
        </w:numPr>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kern w:val="2"/>
          <w:sz w:val="21"/>
          <w:szCs w:val="21"/>
          <w:lang w:val="en-US" w:eastAsia="zh-CN" w:bidi="ar-SA"/>
        </w:rPr>
        <w:t>1．</w:t>
      </w:r>
      <w:r>
        <w:rPr>
          <w:rFonts w:ascii="Times New Roman" w:hAnsi="Times New Roman" w:eastAsia="宋体" w:cs="Times New Roman"/>
          <w:sz w:val="21"/>
        </w:rPr>
        <w:t>蛋白质工程的概念</w:t>
      </w:r>
    </w:p>
    <w:p w14:paraId="3322523E">
      <w:pPr>
        <w:pStyle w:val="8"/>
        <w:tabs>
          <w:tab w:val="left" w:pos="3402"/>
        </w:tabs>
        <w:snapToGrid w:val="0"/>
        <w:spacing w:line="360" w:lineRule="auto"/>
        <w:ind w:left="-2" w:leftChars="-1"/>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基础：蛋白质分子的</w:t>
      </w:r>
      <w:r>
        <w:rPr>
          <w:rFonts w:ascii="Times New Roman" w:hAnsi="Times New Roman" w:eastAsia="宋体" w:cs="Times New Roman"/>
          <w:b/>
          <w:bCs/>
          <w:color w:val="FF0000"/>
          <w:sz w:val="21"/>
          <w:u w:val="single" w:color="FF0000"/>
        </w:rPr>
        <w:t>结构规律</w:t>
      </w:r>
      <w:r>
        <w:rPr>
          <w:rFonts w:ascii="Times New Roman" w:hAnsi="Times New Roman" w:eastAsia="宋体" w:cs="Times New Roman"/>
          <w:sz w:val="21"/>
        </w:rPr>
        <w:t>及其与</w:t>
      </w:r>
      <w:r>
        <w:rPr>
          <w:rFonts w:ascii="Times New Roman" w:hAnsi="Times New Roman" w:eastAsia="宋体" w:cs="Times New Roman"/>
          <w:b/>
          <w:bCs/>
          <w:color w:val="FF0000"/>
          <w:sz w:val="21"/>
          <w:u w:val="single" w:color="FF0000"/>
        </w:rPr>
        <w:t>生物功能</w:t>
      </w:r>
      <w:r>
        <w:rPr>
          <w:rFonts w:ascii="Times New Roman" w:hAnsi="Times New Roman" w:eastAsia="宋体" w:cs="Times New Roman"/>
          <w:sz w:val="21"/>
        </w:rPr>
        <w:t>的关系。</w:t>
      </w:r>
    </w:p>
    <w:p w14:paraId="50C0C651">
      <w:pPr>
        <w:pStyle w:val="8"/>
        <w:tabs>
          <w:tab w:val="left" w:pos="3402"/>
        </w:tabs>
        <w:snapToGrid w:val="0"/>
        <w:spacing w:line="360" w:lineRule="auto"/>
        <w:ind w:left="-2" w:leftChars="-1"/>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手段：通过</w:t>
      </w:r>
      <w:r>
        <w:rPr>
          <w:rFonts w:ascii="Times New Roman" w:hAnsi="Times New Roman" w:eastAsia="宋体" w:cs="Times New Roman"/>
          <w:b/>
          <w:bCs/>
          <w:color w:val="FF0000"/>
          <w:sz w:val="21"/>
          <w:u w:val="single" w:color="FF0000"/>
        </w:rPr>
        <w:t>改造</w:t>
      </w:r>
      <w:r>
        <w:rPr>
          <w:rFonts w:ascii="Times New Roman" w:hAnsi="Times New Roman" w:eastAsia="宋体" w:cs="Times New Roman"/>
          <w:sz w:val="21"/>
        </w:rPr>
        <w:t>或</w:t>
      </w:r>
      <w:r>
        <w:rPr>
          <w:rFonts w:ascii="Times New Roman" w:hAnsi="Times New Roman" w:eastAsia="宋体" w:cs="Times New Roman"/>
          <w:b/>
          <w:bCs/>
          <w:color w:val="FF0000"/>
          <w:sz w:val="21"/>
          <w:u w:val="single" w:color="FF0000"/>
        </w:rPr>
        <w:t>合成基因</w:t>
      </w:r>
      <w:r>
        <w:rPr>
          <w:rFonts w:ascii="Times New Roman" w:hAnsi="Times New Roman" w:eastAsia="宋体" w:cs="Times New Roman"/>
          <w:sz w:val="21"/>
        </w:rPr>
        <w:t>，来改造现有蛋白质，或制造一种新的蛋白质。</w:t>
      </w:r>
    </w:p>
    <w:p w14:paraId="3CC03724">
      <w:pPr>
        <w:pStyle w:val="8"/>
        <w:tabs>
          <w:tab w:val="left" w:pos="3402"/>
        </w:tabs>
        <w:snapToGrid w:val="0"/>
        <w:spacing w:line="360" w:lineRule="auto"/>
        <w:ind w:left="-2" w:leftChars="-1"/>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目的：获得满足人类生产和生活需求的</w:t>
      </w:r>
      <w:r>
        <w:rPr>
          <w:rFonts w:ascii="Times New Roman" w:hAnsi="Times New Roman" w:eastAsia="宋体" w:cs="Times New Roman"/>
          <w:b/>
          <w:bCs/>
          <w:color w:val="FF0000"/>
          <w:sz w:val="21"/>
          <w:u w:val="single" w:color="FF0000"/>
        </w:rPr>
        <w:t>蛋白质</w:t>
      </w:r>
      <w:r>
        <w:rPr>
          <w:rFonts w:ascii="Times New Roman" w:hAnsi="Times New Roman" w:eastAsia="宋体" w:cs="Times New Roman"/>
          <w:sz w:val="21"/>
        </w:rPr>
        <w:t>。</w:t>
      </w:r>
    </w:p>
    <w:p w14:paraId="35828FD1">
      <w:pPr>
        <w:pStyle w:val="8"/>
        <w:tabs>
          <w:tab w:val="left" w:pos="3402"/>
        </w:tabs>
        <w:snapToGrid w:val="0"/>
        <w:spacing w:line="360" w:lineRule="auto"/>
        <w:ind w:left="-2" w:leftChars="-1"/>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4</w:t>
      </w:r>
      <w:r>
        <w:rPr>
          <w:rFonts w:hint="eastAsia" w:ascii="Times New Roman" w:hAnsi="Times New Roman" w:cs="Times New Roman"/>
          <w:sz w:val="21"/>
          <w:lang w:eastAsia="zh-CN"/>
        </w:rPr>
        <w:t>）</w:t>
      </w:r>
      <w:r>
        <w:rPr>
          <w:rFonts w:ascii="Times New Roman" w:hAnsi="Times New Roman" w:eastAsia="宋体" w:cs="Times New Roman"/>
          <w:sz w:val="21"/>
        </w:rPr>
        <w:t>困难：蛋白质发挥功能必须依赖正确的高级结构，而蛋白质的高级结构十分复杂。</w:t>
      </w:r>
    </w:p>
    <w:p w14:paraId="64167CA9">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2．蛋白质工程与基因工程的异同</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53"/>
        <w:gridCol w:w="3546"/>
      </w:tblGrid>
      <w:tr w14:paraId="30E2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73B97B24">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项目</w:t>
            </w:r>
          </w:p>
        </w:tc>
        <w:tc>
          <w:tcPr>
            <w:tcW w:w="4253" w:type="dxa"/>
            <w:shd w:val="clear" w:color="auto" w:fill="auto"/>
            <w:vAlign w:val="center"/>
          </w:tcPr>
          <w:p w14:paraId="062CF7A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蛋白质工程</w:t>
            </w:r>
          </w:p>
        </w:tc>
        <w:tc>
          <w:tcPr>
            <w:tcW w:w="3546" w:type="dxa"/>
            <w:shd w:val="clear" w:color="auto" w:fill="auto"/>
            <w:vAlign w:val="center"/>
          </w:tcPr>
          <w:p w14:paraId="6AE8951D">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基因工程</w:t>
            </w:r>
          </w:p>
        </w:tc>
      </w:tr>
      <w:tr w14:paraId="7A73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3DC31726">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过程</w:t>
            </w:r>
          </w:p>
        </w:tc>
        <w:tc>
          <w:tcPr>
            <w:tcW w:w="4253" w:type="dxa"/>
            <w:shd w:val="clear" w:color="auto" w:fill="auto"/>
            <w:vAlign w:val="center"/>
          </w:tcPr>
          <w:p w14:paraId="16ABF5F6">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从预期的蛋白质功能出发→设计预期的</w:t>
            </w:r>
            <w:r>
              <w:rPr>
                <w:rFonts w:ascii="Times New Roman" w:hAnsi="Times New Roman" w:eastAsia="宋体" w:cs="Times New Roman"/>
                <w:b/>
                <w:bCs/>
                <w:color w:val="FF0000"/>
                <w:sz w:val="21"/>
                <w:u w:val="single" w:color="FF0000"/>
              </w:rPr>
              <w:t>蛋白质结构</w:t>
            </w:r>
            <w:r>
              <w:rPr>
                <w:rFonts w:ascii="Times New Roman" w:hAnsi="Times New Roman" w:eastAsia="宋体" w:cs="Times New Roman"/>
                <w:sz w:val="21"/>
              </w:rPr>
              <w:t>→推测应有的</w:t>
            </w:r>
            <w:r>
              <w:rPr>
                <w:rFonts w:ascii="Times New Roman" w:hAnsi="Times New Roman" w:eastAsia="宋体" w:cs="Times New Roman"/>
                <w:b/>
                <w:bCs/>
                <w:color w:val="FF0000"/>
                <w:sz w:val="21"/>
                <w:u w:val="single" w:color="FF0000"/>
              </w:rPr>
              <w:t>氨基酸序列</w:t>
            </w:r>
            <w:r>
              <w:rPr>
                <w:rFonts w:ascii="Times New Roman" w:hAnsi="Times New Roman" w:eastAsia="宋体" w:cs="Times New Roman"/>
                <w:sz w:val="21"/>
              </w:rPr>
              <w:t>→找到并改变相对应的</w:t>
            </w:r>
            <w:r>
              <w:rPr>
                <w:rFonts w:ascii="Times New Roman" w:hAnsi="Times New Roman" w:eastAsia="宋体" w:cs="Times New Roman"/>
                <w:b/>
                <w:bCs/>
                <w:color w:val="FF0000"/>
                <w:sz w:val="21"/>
                <w:u w:val="single" w:color="FF0000"/>
              </w:rPr>
              <w:t>脱氧核苷酸序列</w:t>
            </w:r>
            <w:r>
              <w:rPr>
                <w:rFonts w:hint="eastAsia" w:ascii="Times New Roman" w:hAnsi="Times New Roman" w:cs="Times New Roman"/>
                <w:sz w:val="21"/>
                <w:lang w:eastAsia="zh-CN"/>
              </w:rPr>
              <w:t>（</w:t>
            </w:r>
            <w:r>
              <w:rPr>
                <w:rFonts w:ascii="Times New Roman" w:hAnsi="Times New Roman" w:eastAsia="宋体" w:cs="Times New Roman"/>
                <w:sz w:val="21"/>
              </w:rPr>
              <w:t>基因</w:t>
            </w:r>
            <w:r>
              <w:rPr>
                <w:rFonts w:hint="eastAsia" w:ascii="Times New Roman" w:hAnsi="Times New Roman" w:cs="Times New Roman"/>
                <w:sz w:val="21"/>
                <w:lang w:eastAsia="zh-CN"/>
              </w:rPr>
              <w:t>）</w:t>
            </w:r>
            <w:r>
              <w:rPr>
                <w:rFonts w:ascii="Times New Roman" w:hAnsi="Times New Roman" w:eastAsia="宋体" w:cs="Times New Roman"/>
                <w:sz w:val="21"/>
              </w:rPr>
              <w:t>或合成新的基因→获得所需要的蛋白质</w:t>
            </w:r>
          </w:p>
        </w:tc>
        <w:tc>
          <w:tcPr>
            <w:tcW w:w="3546" w:type="dxa"/>
            <w:shd w:val="clear" w:color="auto" w:fill="auto"/>
            <w:vAlign w:val="center"/>
          </w:tcPr>
          <w:p w14:paraId="6FBBBACA">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目的基因的筛选与获取→基因表达载体的构建→将目的基因导入受体细胞→目的基因的检测与鉴定</w:t>
            </w:r>
          </w:p>
        </w:tc>
      </w:tr>
      <w:tr w14:paraId="02ED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43B96920">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实质</w:t>
            </w:r>
          </w:p>
        </w:tc>
        <w:tc>
          <w:tcPr>
            <w:tcW w:w="4253" w:type="dxa"/>
            <w:shd w:val="clear" w:color="auto" w:fill="auto"/>
            <w:vAlign w:val="center"/>
          </w:tcPr>
          <w:p w14:paraId="1D367EE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定向改造或生产人类所需要的蛋白质</w:t>
            </w:r>
          </w:p>
        </w:tc>
        <w:tc>
          <w:tcPr>
            <w:tcW w:w="3546" w:type="dxa"/>
            <w:shd w:val="clear" w:color="auto" w:fill="auto"/>
            <w:vAlign w:val="center"/>
          </w:tcPr>
          <w:p w14:paraId="53B99AA9">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定向改造生物的遗传特性，以获得人类所需的生物类型或生物产品</w:t>
            </w:r>
          </w:p>
        </w:tc>
      </w:tr>
      <w:tr w14:paraId="11E5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4918DB41">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结果</w:t>
            </w:r>
          </w:p>
        </w:tc>
        <w:tc>
          <w:tcPr>
            <w:tcW w:w="4253" w:type="dxa"/>
            <w:shd w:val="clear" w:color="auto" w:fill="auto"/>
            <w:vAlign w:val="center"/>
          </w:tcPr>
          <w:p w14:paraId="1D592D4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可生产</w:t>
            </w:r>
            <w:r>
              <w:rPr>
                <w:rFonts w:ascii="Times New Roman" w:hAnsi="Times New Roman" w:eastAsia="宋体" w:cs="Times New Roman"/>
                <w:b/>
                <w:bCs/>
                <w:color w:val="FF0000"/>
                <w:sz w:val="21"/>
                <w:u w:val="single" w:color="FF0000"/>
              </w:rPr>
              <w:t>自然界中不存在的蛋白质</w:t>
            </w:r>
          </w:p>
        </w:tc>
        <w:tc>
          <w:tcPr>
            <w:tcW w:w="3546" w:type="dxa"/>
            <w:shd w:val="clear" w:color="auto" w:fill="auto"/>
            <w:vAlign w:val="center"/>
          </w:tcPr>
          <w:p w14:paraId="5AF8F6EE">
            <w:pPr>
              <w:pStyle w:val="8"/>
              <w:tabs>
                <w:tab w:val="left" w:pos="3402"/>
              </w:tabs>
              <w:snapToGrid w:val="0"/>
              <w:spacing w:line="360" w:lineRule="auto"/>
              <w:jc w:val="center"/>
              <w:rPr>
                <w:rFonts w:ascii="Times New Roman" w:hAnsi="Times New Roman" w:eastAsia="宋体" w:cs="宋体"/>
                <w:sz w:val="21"/>
              </w:rPr>
            </w:pPr>
            <w:r>
              <w:rPr>
                <w:rFonts w:ascii="Times New Roman" w:hAnsi="Times New Roman" w:eastAsia="宋体" w:cs="Times New Roman"/>
                <w:sz w:val="21"/>
              </w:rPr>
              <w:t>只能生产</w:t>
            </w:r>
            <w:r>
              <w:rPr>
                <w:rFonts w:ascii="Times New Roman" w:hAnsi="Times New Roman" w:eastAsia="宋体" w:cs="Times New Roman"/>
                <w:b/>
                <w:bCs/>
                <w:color w:val="FF0000"/>
                <w:sz w:val="21"/>
                <w:u w:val="single" w:color="FF0000"/>
              </w:rPr>
              <w:t>自然界中已存在的蛋白质</w:t>
            </w:r>
          </w:p>
        </w:tc>
      </w:tr>
      <w:tr w14:paraId="4952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5EF9D2C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联系</w:t>
            </w:r>
          </w:p>
        </w:tc>
        <w:tc>
          <w:tcPr>
            <w:tcW w:w="7799" w:type="dxa"/>
            <w:gridSpan w:val="2"/>
            <w:shd w:val="clear" w:color="auto" w:fill="auto"/>
            <w:vAlign w:val="center"/>
          </w:tcPr>
          <w:p w14:paraId="6572863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蛋白质工程是在基因工程的基础上，延伸出来的第二代基因工程</w:t>
            </w:r>
          </w:p>
        </w:tc>
      </w:tr>
    </w:tbl>
    <w:p w14:paraId="46E2A3B8">
      <w:pPr>
        <w:pStyle w:val="8"/>
        <w:tabs>
          <w:tab w:val="left" w:pos="3402"/>
        </w:tabs>
        <w:snapToGrid w:val="0"/>
        <w:spacing w:line="360" w:lineRule="auto"/>
        <w:rPr>
          <w:rFonts w:ascii="Times New Roman" w:hAnsi="Times New Roman" w:eastAsia="宋体" w:cs="Times New Roman"/>
          <w:sz w:val="21"/>
        </w:rPr>
      </w:pPr>
    </w:p>
    <w:p w14:paraId="19E90D65">
      <w:pPr>
        <w:pStyle w:val="8"/>
        <w:tabs>
          <w:tab w:val="left" w:pos="3402"/>
        </w:tabs>
        <w:snapToGrid w:val="0"/>
        <w:spacing w:line="360" w:lineRule="auto"/>
        <w:rPr>
          <w:rFonts w:ascii="Times New Roman" w:hAnsi="Times New Roman" w:eastAsia="宋体" w:cs="Times New Roman"/>
          <w:sz w:val="21"/>
        </w:rPr>
      </w:pPr>
    </w:p>
    <w:p w14:paraId="143192FD">
      <w:pPr>
        <w:pStyle w:val="8"/>
        <w:tabs>
          <w:tab w:val="left" w:pos="3402"/>
        </w:tabs>
        <w:snapToGrid w:val="0"/>
        <w:spacing w:line="360" w:lineRule="auto"/>
        <w:rPr>
          <w:rFonts w:ascii="Times New Roman" w:hAnsi="Times New Roman" w:eastAsia="宋体" w:cs="Times New Roman"/>
          <w:sz w:val="21"/>
        </w:rPr>
      </w:pPr>
    </w:p>
    <w:p w14:paraId="3537C135">
      <w:pPr>
        <w:pStyle w:val="8"/>
        <w:tabs>
          <w:tab w:val="left" w:pos="3402"/>
        </w:tabs>
        <w:snapToGrid w:val="0"/>
        <w:spacing w:line="360" w:lineRule="auto"/>
        <w:rPr>
          <w:rFonts w:ascii="Times New Roman" w:hAnsi="Times New Roman" w:eastAsia="宋体" w:cs="Times New Roman"/>
          <w:sz w:val="21"/>
        </w:rPr>
      </w:pPr>
    </w:p>
    <w:p w14:paraId="0A4FB1FB">
      <w:pPr>
        <w:pStyle w:val="8"/>
        <w:tabs>
          <w:tab w:val="left" w:pos="3402"/>
        </w:tabs>
        <w:snapToGrid w:val="0"/>
        <w:spacing w:line="360" w:lineRule="auto"/>
        <w:rPr>
          <w:rFonts w:ascii="Times New Roman" w:hAnsi="Times New Roman" w:eastAsia="宋体" w:cs="Times New Roman"/>
          <w:sz w:val="21"/>
        </w:rPr>
      </w:pPr>
    </w:p>
    <w:p w14:paraId="5FAE72DD">
      <w:pPr>
        <w:pStyle w:val="8"/>
        <w:tabs>
          <w:tab w:val="left" w:pos="3402"/>
        </w:tabs>
        <w:snapToGrid w:val="0"/>
        <w:spacing w:line="360" w:lineRule="auto"/>
        <w:rPr>
          <w:rFonts w:ascii="Times New Roman" w:hAnsi="Times New Roman" w:eastAsia="宋体" w:cs="Times New Roman"/>
          <w:sz w:val="21"/>
        </w:rPr>
      </w:pPr>
    </w:p>
    <w:p w14:paraId="0F3FF3A9">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蛋白质工程的应用</w:t>
      </w:r>
    </w:p>
    <w:p w14:paraId="31AE9900">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在医药方面</w:t>
      </w:r>
    </w:p>
    <w:p w14:paraId="37ECBC16">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①利用蛋白质工程研发</w:t>
      </w:r>
      <w:r>
        <w:rPr>
          <w:rFonts w:ascii="Times New Roman" w:hAnsi="Times New Roman" w:eastAsia="宋体" w:cs="Times New Roman"/>
          <w:b/>
          <w:bCs/>
          <w:color w:val="FF0000"/>
          <w:sz w:val="21"/>
          <w:u w:val="single" w:color="FF0000"/>
        </w:rPr>
        <w:t>药物</w:t>
      </w:r>
      <w:r>
        <w:rPr>
          <w:rFonts w:ascii="Times New Roman" w:hAnsi="Times New Roman" w:eastAsia="宋体" w:cs="Times New Roman"/>
          <w:sz w:val="21"/>
        </w:rPr>
        <w:t>。</w:t>
      </w:r>
    </w:p>
    <w:p w14:paraId="36B7C30B">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②实例：如果将干扰素分子上的一个半胱氨酸变成</w:t>
      </w:r>
      <w:r>
        <w:rPr>
          <w:rFonts w:ascii="Times New Roman" w:hAnsi="Times New Roman" w:eastAsia="宋体" w:cs="Times New Roman"/>
          <w:b/>
          <w:bCs/>
          <w:color w:val="FF0000"/>
          <w:sz w:val="21"/>
          <w:u w:val="single" w:color="FF0000"/>
        </w:rPr>
        <w:t>丝氨酸</w:t>
      </w:r>
      <w:r>
        <w:rPr>
          <w:rFonts w:ascii="Times New Roman" w:hAnsi="Times New Roman" w:eastAsia="宋体" w:cs="Times New Roman"/>
          <w:sz w:val="21"/>
        </w:rPr>
        <w:t>，在一定条件下，可以延长保存时间。</w:t>
      </w:r>
    </w:p>
    <w:p w14:paraId="25DF53BF">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在工业方面</w:t>
      </w:r>
    </w:p>
    <w:p w14:paraId="34D38CD6">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①蛋白质工程被广泛用于改进</w:t>
      </w:r>
      <w:r>
        <w:rPr>
          <w:rFonts w:ascii="Times New Roman" w:hAnsi="Times New Roman" w:eastAsia="宋体" w:cs="Times New Roman"/>
          <w:b/>
          <w:bCs/>
          <w:color w:val="FF0000"/>
          <w:sz w:val="21"/>
          <w:u w:val="single" w:color="FF0000"/>
        </w:rPr>
        <w:t>酶的性能</w:t>
      </w:r>
      <w:r>
        <w:rPr>
          <w:rFonts w:ascii="Times New Roman" w:hAnsi="Times New Roman" w:eastAsia="宋体" w:cs="Times New Roman"/>
          <w:sz w:val="21"/>
        </w:rPr>
        <w:t>或开发新的工业用酶。</w:t>
      </w:r>
    </w:p>
    <w:p w14:paraId="181358DE">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②实例：枯草杆菌蛋白酶具有水解蛋白质的作用，因此常被用于洗涤剂工业、丝绸工业等。</w:t>
      </w:r>
    </w:p>
    <w:p w14:paraId="1017A977">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在农业方面</w:t>
      </w:r>
    </w:p>
    <w:p w14:paraId="1969318F">
      <w:pPr>
        <w:pStyle w:val="8"/>
        <w:tabs>
          <w:tab w:val="left" w:pos="3402"/>
        </w:tabs>
        <w:snapToGrid w:val="0"/>
        <w:spacing w:line="360" w:lineRule="auto"/>
      </w:pPr>
      <w:r>
        <w:rPr>
          <w:rFonts w:ascii="Times New Roman" w:hAnsi="Times New Roman" w:eastAsia="宋体" w:cs="Times New Roman"/>
          <w:sz w:val="21"/>
        </w:rPr>
        <w:t>科学家正在尝试改造某些参与调控光合作用的酶，以提高植物</w:t>
      </w:r>
      <w:r>
        <w:rPr>
          <w:rFonts w:ascii="Times New Roman" w:hAnsi="Times New Roman" w:eastAsia="宋体" w:cs="Times New Roman"/>
          <w:b/>
          <w:bCs/>
          <w:color w:val="FF0000"/>
          <w:sz w:val="21"/>
          <w:u w:val="single" w:color="FF0000"/>
        </w:rPr>
        <w:t>光合作用</w:t>
      </w:r>
      <w:r>
        <w:rPr>
          <w:rFonts w:ascii="Times New Roman" w:hAnsi="Times New Roman" w:eastAsia="宋体" w:cs="Times New Roman"/>
          <w:sz w:val="21"/>
        </w:rPr>
        <w:t>的效率，增加粮食的产量。</w:t>
      </w:r>
    </w:p>
    <w:p w14:paraId="13C469D9">
      <w:pPr>
        <w:pStyle w:val="8"/>
        <w:spacing w:line="360" w:lineRule="auto"/>
        <w:contextualSpacing/>
        <w:jc w:val="left"/>
        <w:rPr>
          <w:rFonts w:ascii="Times New Roman" w:hAnsi="Times New Roman" w:cs="Times New Roman"/>
        </w:rPr>
      </w:pPr>
      <w:r>
        <w:drawing>
          <wp:inline distT="0" distB="0" distL="114300" distR="114300">
            <wp:extent cx="1223645" cy="478790"/>
            <wp:effectExtent l="0" t="0" r="14605" b="16510"/>
            <wp:docPr id="1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7"/>
                    <pic:cNvPicPr>
                      <a:picLocks noChangeAspect="1"/>
                    </pic:cNvPicPr>
                  </pic:nvPicPr>
                  <pic:blipFill>
                    <a:blip r:embed="rId13"/>
                    <a:stretch>
                      <a:fillRect/>
                    </a:stretch>
                  </pic:blipFill>
                  <pic:spPr>
                    <a:xfrm>
                      <a:off x="0" y="0"/>
                      <a:ext cx="1223645" cy="478790"/>
                    </a:xfrm>
                    <a:prstGeom prst="rect">
                      <a:avLst/>
                    </a:prstGeom>
                    <a:noFill/>
                    <a:ln>
                      <a:noFill/>
                    </a:ln>
                  </pic:spPr>
                </pic:pic>
              </a:graphicData>
            </a:graphic>
          </wp:inline>
        </w:drawing>
      </w:r>
    </w:p>
    <w:p w14:paraId="51AB52B7">
      <w:pPr>
        <w:pStyle w:val="4"/>
        <w:bidi w:val="0"/>
        <w:rPr>
          <w:rFonts w:ascii="Times New Roman" w:hAnsi="Times New Roman" w:cs="Times New Roman"/>
          <w:b/>
          <w:szCs w:val="24"/>
          <w:shd w:val="clear" w:color="FFFFFF" w:fill="D9D9D9"/>
        </w:rPr>
      </w:pPr>
      <w:bookmarkStart w:id="13" w:name="_Toc16590"/>
      <w:r>
        <w:rPr>
          <w:shd w:val="clear" w:color="FFFFFF" w:fill="D9D9D9"/>
        </w:rPr>
        <w:t>考向</w:t>
      </w:r>
      <w:r>
        <w:rPr>
          <w:rFonts w:hint="eastAsia"/>
          <w:shd w:val="clear" w:color="FFFFFF" w:fill="D9D9D9"/>
          <w:lang w:val="en-US" w:eastAsia="zh-CN"/>
        </w:rPr>
        <w:t>1</w:t>
      </w:r>
      <w:r>
        <w:rPr>
          <w:shd w:val="clear" w:color="FFFFFF" w:fill="D9D9D9"/>
        </w:rPr>
        <w:t xml:space="preserve"> </w:t>
      </w:r>
      <w:r>
        <w:rPr>
          <w:rFonts w:hint="eastAsia"/>
          <w:shd w:val="clear" w:color="FFFFFF" w:fill="D9D9D9"/>
          <w:lang w:val="en-US" w:eastAsia="zh-CN"/>
        </w:rPr>
        <w:t xml:space="preserve"> </w:t>
      </w:r>
      <w:r>
        <w:rPr>
          <w:rFonts w:hint="eastAsia"/>
          <w:shd w:val="clear" w:color="FFFFFF" w:fill="D9D9D9"/>
        </w:rPr>
        <w:t>结合基因工程的应用，考查社会责任</w:t>
      </w:r>
      <w:bookmarkEnd w:id="13"/>
    </w:p>
    <w:p w14:paraId="788E983D">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例</w:t>
      </w:r>
      <w:r>
        <w:rPr>
          <w:rFonts w:hint="eastAsia" w:ascii="Times New Roman" w:hAnsi="Times New Roman" w:eastAsia="宋体" w:cs="Times New Roman"/>
          <w:sz w:val="21"/>
          <w:lang w:val="en-US" w:eastAsia="zh-CN"/>
        </w:rPr>
        <w:t>1</w:t>
      </w:r>
      <w:r>
        <w:rPr>
          <w:rFonts w:ascii="Times New Roman" w:hAnsi="Times New Roman" w:eastAsia="宋体" w:cs="Times New Roman"/>
          <w:sz w:val="21"/>
        </w:rPr>
        <w:t>．</w:t>
      </w:r>
      <w:r>
        <w:rPr>
          <w:rFonts w:ascii="Times New Roman" w:hAnsi="Times New Roman" w:eastAsia="宋体" w:cs="Times New Roman"/>
          <w:sz w:val="21"/>
          <w:szCs w:val="24"/>
        </w:rPr>
        <w:t>利用转基因山羊乳腺生物反应器生产丁酰胆碱酯酶，可治疗有机磷中毒。下列叙述错误的是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16080CD4">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应该用山羊乳腺</w:t>
      </w:r>
      <w:r>
        <w:rPr>
          <w:rFonts w:hint="eastAsia" w:ascii="Times New Roman" w:hAnsi="Times New Roman" w:eastAsia="宋体" w:cs="Times New Roman"/>
          <w:sz w:val="21"/>
          <w:szCs w:val="24"/>
        </w:rPr>
        <w:t>中特异表达的基因的启动子构建基因表达载体</w:t>
      </w:r>
    </w:p>
    <w:p w14:paraId="063A0EE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通过体细胞克隆可将丁酰胆碱酯酶基因传递给子代</w:t>
      </w:r>
    </w:p>
    <w:p w14:paraId="27436017">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通过显微注射技术将基因表达载体导入山羊乳腺细胞</w:t>
      </w:r>
    </w:p>
    <w:p w14:paraId="286C643F">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山羊乳腺细胞可将肽链加工成具有一定空间结构的丁酰胆碱酯酶</w:t>
      </w:r>
    </w:p>
    <w:p w14:paraId="1FA08E32">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【变式训练】</w:t>
      </w:r>
      <w:r>
        <w:rPr>
          <w:rFonts w:ascii="Times New Roman" w:hAnsi="Times New Roman" w:eastAsia="宋体" w:cs="Times New Roman"/>
          <w:sz w:val="21"/>
          <w:szCs w:val="24"/>
        </w:rPr>
        <w:t>生物技术的进步在给人类带来福祉的同时，会引起人们对它安全性的关注，也会与伦理道德发生碰撞，带来新的伦理困惑与挑战，下列有关生物技术应用的做法正确的是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23301F43">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在我国，可通过生殖性克隆解决一些夫妇的不孕不育问题</w:t>
      </w:r>
    </w:p>
    <w:p w14:paraId="193BE6E3">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利用基因工程技术改造HIV以获得安全、性能良好的载体</w:t>
      </w:r>
    </w:p>
    <w:p w14:paraId="2BD4825E">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只</w:t>
      </w:r>
      <w:r>
        <w:rPr>
          <w:rFonts w:hint="eastAsia" w:ascii="Times New Roman" w:hAnsi="Times New Roman" w:eastAsia="宋体" w:cs="Times New Roman"/>
          <w:sz w:val="21"/>
          <w:szCs w:val="24"/>
        </w:rPr>
        <w:t>要有证据表明转基因食品有害，就应全面禁止转基因技术在食品上的应用</w:t>
      </w:r>
    </w:p>
    <w:p w14:paraId="40B7698D">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将蛋白酶基因与目的基因一同转入受体细胞利于基因表达产物的提纯</w:t>
      </w:r>
    </w:p>
    <w:p w14:paraId="07C7BC18">
      <w:pPr>
        <w:pStyle w:val="4"/>
        <w:bidi w:val="0"/>
        <w:rPr>
          <w:rFonts w:ascii="Times New Roman" w:hAnsi="Times New Roman" w:cs="Times New Roman"/>
          <w:b/>
          <w:szCs w:val="24"/>
          <w:shd w:val="clear" w:color="FFFFFF" w:fill="D9D9D9"/>
        </w:rPr>
      </w:pPr>
      <w:bookmarkStart w:id="14" w:name="_Toc31712"/>
      <w:r>
        <w:rPr>
          <w:shd w:val="clear" w:color="FFFFFF" w:fill="D9D9D9"/>
        </w:rPr>
        <w:t>考向</w:t>
      </w:r>
      <w:r>
        <w:rPr>
          <w:rFonts w:hint="eastAsia"/>
          <w:shd w:val="clear" w:color="FFFFFF" w:fill="D9D9D9"/>
          <w:lang w:val="en-US" w:eastAsia="zh-CN"/>
        </w:rPr>
        <w:t>2</w:t>
      </w:r>
      <w:r>
        <w:rPr>
          <w:shd w:val="clear" w:color="FFFFFF" w:fill="D9D9D9"/>
        </w:rPr>
        <w:t xml:space="preserve"> </w:t>
      </w:r>
      <w:r>
        <w:rPr>
          <w:rFonts w:hint="eastAsia"/>
          <w:shd w:val="clear" w:color="FFFFFF" w:fill="D9D9D9"/>
          <w:lang w:val="en-US" w:eastAsia="zh-CN"/>
        </w:rPr>
        <w:t xml:space="preserve"> </w:t>
      </w:r>
      <w:r>
        <w:rPr>
          <w:rFonts w:hint="eastAsia"/>
          <w:shd w:val="clear" w:color="FFFFFF" w:fill="D9D9D9"/>
        </w:rPr>
        <w:t>结合蛋白质工程，考查科学探究</w:t>
      </w:r>
      <w:bookmarkEnd w:id="14"/>
    </w:p>
    <w:p w14:paraId="3FDA0C48">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例</w:t>
      </w:r>
      <w:r>
        <w:rPr>
          <w:rFonts w:hint="eastAsia" w:ascii="Times New Roman" w:hAnsi="Times New Roman" w:eastAsia="宋体" w:cs="Times New Roman"/>
          <w:sz w:val="21"/>
          <w:lang w:val="en-US" w:eastAsia="zh-CN"/>
        </w:rPr>
        <w:t>2</w:t>
      </w:r>
      <w:r>
        <w:rPr>
          <w:rFonts w:ascii="Times New Roman" w:hAnsi="Times New Roman" w:eastAsia="宋体" w:cs="Times New Roman"/>
          <w:sz w:val="21"/>
        </w:rPr>
        <w:t>．</w:t>
      </w:r>
      <w:r>
        <w:rPr>
          <w:rFonts w:ascii="Times New Roman" w:hAnsi="Times New Roman" w:eastAsia="宋体" w:cs="Times New Roman"/>
          <w:sz w:val="21"/>
          <w:szCs w:val="24"/>
        </w:rPr>
        <w:t>下图表示蛋白质工程的操作过程，相关说法错误的是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6E7B96ED">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114300" distR="114300">
            <wp:extent cx="2914015" cy="641350"/>
            <wp:effectExtent l="0" t="0" r="635" b="635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20"/>
                    <a:stretch>
                      <a:fillRect/>
                    </a:stretch>
                  </pic:blipFill>
                  <pic:spPr>
                    <a:xfrm>
                      <a:off x="0" y="0"/>
                      <a:ext cx="2914015" cy="641350"/>
                    </a:xfrm>
                    <a:prstGeom prst="rect">
                      <a:avLst/>
                    </a:prstGeom>
                    <a:noFill/>
                    <a:ln>
                      <a:noFill/>
                    </a:ln>
                  </pic:spPr>
                </pic:pic>
              </a:graphicData>
            </a:graphic>
          </wp:inline>
        </w:drawing>
      </w:r>
    </w:p>
    <w:p w14:paraId="0EA7FAB7">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a、b过程分别是转录、翻译</w:t>
      </w:r>
    </w:p>
    <w:p w14:paraId="6A9C1B00">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蛋白质工程中对蛋白质分子结构的了解是非常关键的工作</w:t>
      </w:r>
    </w:p>
    <w:p w14:paraId="08C7D8F2">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蛋白质工程是完全摆脱基因工程技术的一项全新的生物工程技术</w:t>
      </w:r>
    </w:p>
    <w:p w14:paraId="7AA97FDE">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蛋白质工程中可能构建出一种全新的基因</w:t>
      </w:r>
    </w:p>
    <w:p w14:paraId="6F0EDEF8">
      <w:pPr>
        <w:pStyle w:val="8"/>
        <w:tabs>
          <w:tab w:val="left" w:pos="4962"/>
        </w:tabs>
        <w:spacing w:line="360" w:lineRule="auto"/>
        <w:rPr>
          <w:rFonts w:ascii="Times New Roman" w:hAnsi="Times New Roman" w:eastAsia="宋体" w:cs="Times New Roman"/>
          <w:sz w:val="21"/>
        </w:rPr>
      </w:pPr>
    </w:p>
    <w:p w14:paraId="0DAABAD5">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【变式训练】</w:t>
      </w:r>
      <w:r>
        <w:rPr>
          <w:rFonts w:ascii="Times New Roman" w:hAnsi="Times New Roman" w:eastAsia="宋体" w:cs="Times New Roman"/>
          <w:sz w:val="21"/>
          <w:szCs w:val="24"/>
        </w:rPr>
        <w:t>胰岛素用于治疗糖尿病，但胰岛素注射后易在皮下堆积，需较长时间才能进入血液，进入血液后又易被分解，因此治疗效果受到影响。下图是新的速效胰岛素的生产过程，有关叙述正确的是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1E8639CD">
      <w:pPr>
        <w:pStyle w:val="8"/>
        <w:tabs>
          <w:tab w:val="left" w:pos="4962"/>
        </w:tabs>
        <w:spacing w:line="360" w:lineRule="auto"/>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114300" distR="114300">
            <wp:extent cx="2265680" cy="1624330"/>
            <wp:effectExtent l="0" t="0" r="1270" b="1397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21"/>
                    <a:stretch>
                      <a:fillRect/>
                    </a:stretch>
                  </pic:blipFill>
                  <pic:spPr>
                    <a:xfrm>
                      <a:off x="0" y="0"/>
                      <a:ext cx="2265680" cy="1624330"/>
                    </a:xfrm>
                    <a:prstGeom prst="rect">
                      <a:avLst/>
                    </a:prstGeom>
                    <a:noFill/>
                    <a:ln>
                      <a:noFill/>
                    </a:ln>
                  </pic:spPr>
                </pic:pic>
              </a:graphicData>
            </a:graphic>
          </wp:inline>
        </w:drawing>
      </w:r>
    </w:p>
    <w:p w14:paraId="1961DC18">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新的胰岛素的产生是依据基因工程原理完成的</w:t>
      </w:r>
    </w:p>
    <w:p w14:paraId="72F796E3">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新的胰岛素生产过程中不涉及中心法则</w:t>
      </w:r>
    </w:p>
    <w:p w14:paraId="2CB4DD42">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新的胰岛素产生过程中最困难的一步是由胰</w:t>
      </w:r>
      <w:r>
        <w:rPr>
          <w:rFonts w:hint="eastAsia" w:ascii="Times New Roman" w:hAnsi="Times New Roman" w:eastAsia="宋体" w:cs="Times New Roman"/>
          <w:sz w:val="21"/>
          <w:szCs w:val="24"/>
        </w:rPr>
        <w:t>岛素分子结构推测氨基酸序列</w:t>
      </w:r>
    </w:p>
    <w:p w14:paraId="6555C9F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若用大肠杆菌生产新的胰岛素，常用Ca</w:t>
      </w:r>
      <w:r>
        <w:rPr>
          <w:rFonts w:ascii="Times New Roman" w:hAnsi="Times New Roman" w:eastAsia="宋体" w:cs="Times New Roman"/>
          <w:sz w:val="21"/>
          <w:szCs w:val="24"/>
          <w:vertAlign w:val="superscript"/>
        </w:rPr>
        <w:t>2＋</w:t>
      </w:r>
      <w:r>
        <w:rPr>
          <w:rFonts w:ascii="Times New Roman" w:hAnsi="Times New Roman" w:eastAsia="宋体" w:cs="Times New Roman"/>
          <w:sz w:val="21"/>
          <w:szCs w:val="24"/>
        </w:rPr>
        <w:t>处理大肠杆菌</w:t>
      </w:r>
    </w:p>
    <w:p w14:paraId="2D5B160A">
      <w:pPr>
        <w:pStyle w:val="8"/>
        <w:tabs>
          <w:tab w:val="left" w:pos="4253"/>
        </w:tabs>
        <w:spacing w:line="360" w:lineRule="auto"/>
        <w:contextualSpacing/>
        <w:rPr>
          <w:rFonts w:ascii="Times New Roman" w:hAnsi="Times New Roman" w:cs="Times New Roman" w:eastAsiaTheme="minorEastAsia"/>
          <w:color w:val="1613F2"/>
        </w:rPr>
      </w:pPr>
    </w:p>
    <w:p w14:paraId="33C0C491">
      <w:pPr>
        <w:pStyle w:val="3"/>
        <w:bidi w:val="0"/>
      </w:pPr>
      <w:bookmarkStart w:id="15" w:name="_Toc4186"/>
      <w:r>
        <w:t>考点</w:t>
      </w:r>
      <w:r>
        <w:rPr>
          <w:rFonts w:hint="eastAsia"/>
          <w:lang w:val="en-US" w:eastAsia="zh-CN"/>
        </w:rPr>
        <w:t>三</w:t>
      </w:r>
      <w:r>
        <w:t xml:space="preserve">  </w:t>
      </w:r>
      <w:r>
        <w:rPr>
          <w:rFonts w:hint="eastAsia"/>
        </w:rPr>
        <w:t>生物技术的安全性与伦理问题</w:t>
      </w:r>
      <w:bookmarkEnd w:id="15"/>
    </w:p>
    <w:p w14:paraId="30F36878">
      <w:pPr>
        <w:spacing w:line="360" w:lineRule="auto"/>
        <w:contextualSpacing/>
        <w:jc w:val="left"/>
        <w:textAlignment w:val="center"/>
      </w:pPr>
      <w:r>
        <w:drawing>
          <wp:inline distT="0" distB="0" distL="114300" distR="114300">
            <wp:extent cx="1404620" cy="542925"/>
            <wp:effectExtent l="0" t="0" r="5080" b="9525"/>
            <wp:docPr id="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5"/>
                    <pic:cNvPicPr>
                      <a:picLocks noChangeAspect="1"/>
                    </pic:cNvPicPr>
                  </pic:nvPicPr>
                  <pic:blipFill>
                    <a:blip r:embed="rId9"/>
                    <a:stretch>
                      <a:fillRect/>
                    </a:stretch>
                  </pic:blipFill>
                  <pic:spPr>
                    <a:xfrm>
                      <a:off x="0" y="0"/>
                      <a:ext cx="1404620" cy="542925"/>
                    </a:xfrm>
                    <a:prstGeom prst="rect">
                      <a:avLst/>
                    </a:prstGeom>
                    <a:noFill/>
                    <a:ln>
                      <a:noFill/>
                    </a:ln>
                  </pic:spPr>
                </pic:pic>
              </a:graphicData>
            </a:graphic>
          </wp:inline>
        </w:drawing>
      </w:r>
    </w:p>
    <w:p w14:paraId="2D137209">
      <w:pPr>
        <w:pStyle w:val="4"/>
        <w:bidi w:val="0"/>
        <w:rPr>
          <w:shd w:val="clear" w:color="FFFFFF" w:fill="D9D9D9"/>
        </w:rPr>
      </w:pPr>
      <w:bookmarkStart w:id="16" w:name="_Toc11473"/>
      <w:r>
        <w:rPr>
          <w:shd w:val="clear" w:color="FFFFFF" w:fill="D9D9D9"/>
        </w:rPr>
        <w:t>知识点1</w:t>
      </w:r>
      <w:r>
        <w:rPr>
          <w:rFonts w:hint="eastAsia"/>
          <w:shd w:val="clear" w:color="FFFFFF" w:fill="D9D9D9"/>
          <w:lang w:val="en-US" w:eastAsia="zh-CN"/>
        </w:rPr>
        <w:t xml:space="preserve"> </w:t>
      </w:r>
      <w:r>
        <w:rPr>
          <w:shd w:val="clear" w:color="FFFFFF" w:fill="D9D9D9"/>
        </w:rPr>
        <w:t xml:space="preserve"> </w:t>
      </w:r>
      <w:r>
        <w:rPr>
          <w:rFonts w:hint="eastAsia"/>
          <w:shd w:val="clear" w:color="FFFFFF" w:fill="D9D9D9"/>
        </w:rPr>
        <w:t>转基因产品的安全性</w:t>
      </w:r>
      <w:bookmarkEnd w:id="16"/>
    </w:p>
    <w:p w14:paraId="2782FAA2">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1．转基因成果</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5553"/>
      </w:tblGrid>
      <w:tr w14:paraId="3253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14:paraId="6A58074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领域</w:t>
            </w:r>
          </w:p>
        </w:tc>
        <w:tc>
          <w:tcPr>
            <w:tcW w:w="5553" w:type="dxa"/>
            <w:shd w:val="clear" w:color="auto" w:fill="auto"/>
            <w:vAlign w:val="center"/>
          </w:tcPr>
          <w:p w14:paraId="6E4F8589">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成果</w:t>
            </w:r>
          </w:p>
        </w:tc>
      </w:tr>
      <w:tr w14:paraId="2177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14:paraId="7A34D06C">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微生物方面</w:t>
            </w:r>
          </w:p>
        </w:tc>
        <w:tc>
          <w:tcPr>
            <w:tcW w:w="5553" w:type="dxa"/>
            <w:shd w:val="clear" w:color="auto" w:fill="auto"/>
            <w:vAlign w:val="center"/>
          </w:tcPr>
          <w:p w14:paraId="2710B1D5">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①减少啤酒酵母双乙酰的生成，缩短啤酒的</w:t>
            </w:r>
            <w:r>
              <w:rPr>
                <w:rFonts w:ascii="Times New Roman" w:hAnsi="Times New Roman" w:eastAsia="宋体" w:cs="Times New Roman"/>
                <w:b/>
                <w:bCs/>
                <w:color w:val="FF0000"/>
                <w:sz w:val="21"/>
                <w:u w:val="single" w:color="FF0000"/>
              </w:rPr>
              <w:t>发酵周期</w:t>
            </w:r>
            <w:r>
              <w:rPr>
                <w:rFonts w:ascii="Times New Roman" w:hAnsi="Times New Roman" w:eastAsia="宋体" w:cs="Times New Roman"/>
                <w:sz w:val="21"/>
              </w:rPr>
              <w:t>；</w:t>
            </w:r>
          </w:p>
          <w:p w14:paraId="4771034F">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②构建高产、优质的基因工程菌生产氨基酸；</w:t>
            </w:r>
          </w:p>
          <w:p w14:paraId="0211564E">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③用基因工程菌生产药物</w:t>
            </w:r>
          </w:p>
        </w:tc>
      </w:tr>
      <w:tr w14:paraId="5262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14:paraId="3004ECBF">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转基因动物方面　</w:t>
            </w:r>
          </w:p>
        </w:tc>
        <w:tc>
          <w:tcPr>
            <w:tcW w:w="5553" w:type="dxa"/>
            <w:shd w:val="clear" w:color="auto" w:fill="auto"/>
            <w:vAlign w:val="center"/>
          </w:tcPr>
          <w:p w14:paraId="41F7833E">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①培育</w:t>
            </w:r>
            <w:r>
              <w:rPr>
                <w:rFonts w:ascii="Times New Roman" w:hAnsi="Times New Roman" w:eastAsia="宋体" w:cs="Times New Roman"/>
                <w:b/>
                <w:bCs/>
                <w:color w:val="FF0000"/>
                <w:sz w:val="21"/>
                <w:u w:val="single" w:color="FF0000"/>
              </w:rPr>
              <w:t>生长迅速</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营养品质优良</w:t>
            </w:r>
            <w:r>
              <w:rPr>
                <w:rFonts w:ascii="Times New Roman" w:hAnsi="Times New Roman" w:eastAsia="宋体" w:cs="Times New Roman"/>
                <w:sz w:val="21"/>
              </w:rPr>
              <w:t>的转基因家禽、家畜；</w:t>
            </w:r>
          </w:p>
          <w:p w14:paraId="3145B6E0">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②培育抵抗相应病毒的动物新品种；</w:t>
            </w:r>
          </w:p>
          <w:p w14:paraId="16629D06">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③建立某些人类疾病的转基因动物模型</w:t>
            </w:r>
          </w:p>
        </w:tc>
      </w:tr>
      <w:tr w14:paraId="216A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14:paraId="42E4EFC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转基因植物方面　</w:t>
            </w:r>
          </w:p>
        </w:tc>
        <w:tc>
          <w:tcPr>
            <w:tcW w:w="5553" w:type="dxa"/>
            <w:shd w:val="clear" w:color="auto" w:fill="auto"/>
            <w:vAlign w:val="center"/>
          </w:tcPr>
          <w:p w14:paraId="773ADE4B">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培育具有</w:t>
            </w:r>
            <w:r>
              <w:rPr>
                <w:rFonts w:ascii="Times New Roman" w:hAnsi="Times New Roman" w:eastAsia="宋体" w:cs="Times New Roman"/>
                <w:b/>
                <w:bCs/>
                <w:color w:val="FF0000"/>
                <w:sz w:val="21"/>
                <w:u w:val="single" w:color="FF0000"/>
              </w:rPr>
              <w:t>抗虫</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抗病</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抗除草剂</w:t>
            </w:r>
            <w:r>
              <w:rPr>
                <w:rFonts w:ascii="Times New Roman" w:hAnsi="Times New Roman" w:eastAsia="宋体" w:cs="Times New Roman"/>
                <w:sz w:val="21"/>
              </w:rPr>
              <w:t>和耐储藏等新性状的作物</w:t>
            </w:r>
          </w:p>
        </w:tc>
      </w:tr>
    </w:tbl>
    <w:p w14:paraId="7BBD576C">
      <w:pPr>
        <w:pStyle w:val="8"/>
        <w:tabs>
          <w:tab w:val="left" w:pos="3402"/>
        </w:tabs>
        <w:snapToGrid w:val="0"/>
        <w:spacing w:line="360" w:lineRule="auto"/>
        <w:rPr>
          <w:rFonts w:ascii="Times New Roman" w:hAnsi="Times New Roman" w:eastAsia="宋体" w:cs="Times New Roman"/>
          <w:sz w:val="21"/>
        </w:rPr>
      </w:pPr>
    </w:p>
    <w:p w14:paraId="18F5270B">
      <w:pPr>
        <w:pStyle w:val="8"/>
        <w:tabs>
          <w:tab w:val="left" w:pos="3402"/>
        </w:tabs>
        <w:snapToGrid w:val="0"/>
        <w:spacing w:line="360" w:lineRule="auto"/>
        <w:rPr>
          <w:rFonts w:ascii="Times New Roman" w:hAnsi="Times New Roman" w:eastAsia="宋体" w:cs="Times New Roman"/>
          <w:sz w:val="21"/>
        </w:rPr>
      </w:pPr>
    </w:p>
    <w:p w14:paraId="427F04EA">
      <w:pPr>
        <w:pStyle w:val="8"/>
        <w:tabs>
          <w:tab w:val="left" w:pos="3402"/>
        </w:tabs>
        <w:snapToGrid w:val="0"/>
        <w:spacing w:line="360" w:lineRule="auto"/>
        <w:rPr>
          <w:rFonts w:ascii="Times New Roman" w:hAnsi="Times New Roman" w:eastAsia="宋体" w:cs="Times New Roman"/>
          <w:sz w:val="21"/>
        </w:rPr>
      </w:pPr>
    </w:p>
    <w:p w14:paraId="4474D555">
      <w:pPr>
        <w:pStyle w:val="8"/>
        <w:tabs>
          <w:tab w:val="left" w:pos="3402"/>
        </w:tabs>
        <w:snapToGrid w:val="0"/>
        <w:spacing w:line="360" w:lineRule="auto"/>
        <w:rPr>
          <w:rFonts w:ascii="Times New Roman" w:hAnsi="Times New Roman" w:eastAsia="宋体" w:cs="Times New Roman"/>
          <w:sz w:val="21"/>
        </w:rPr>
      </w:pPr>
    </w:p>
    <w:p w14:paraId="551A7AC3">
      <w:pPr>
        <w:pStyle w:val="8"/>
        <w:tabs>
          <w:tab w:val="left" w:pos="3402"/>
        </w:tabs>
        <w:snapToGrid w:val="0"/>
        <w:spacing w:line="360" w:lineRule="auto"/>
        <w:rPr>
          <w:rFonts w:ascii="Times New Roman" w:hAnsi="Times New Roman" w:eastAsia="宋体" w:cs="Times New Roman"/>
          <w:sz w:val="21"/>
        </w:rPr>
      </w:pPr>
    </w:p>
    <w:p w14:paraId="210A07FC">
      <w:pPr>
        <w:pStyle w:val="8"/>
        <w:tabs>
          <w:tab w:val="left" w:pos="3402"/>
        </w:tabs>
        <w:snapToGrid w:val="0"/>
        <w:spacing w:line="360" w:lineRule="auto"/>
        <w:rPr>
          <w:rFonts w:ascii="Times New Roman" w:hAnsi="Times New Roman" w:eastAsia="宋体" w:cs="Times New Roman"/>
          <w:sz w:val="21"/>
        </w:rPr>
      </w:pPr>
    </w:p>
    <w:p w14:paraId="50499505">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对转基因产品安全性的争论</w:t>
      </w:r>
    </w:p>
    <w:p w14:paraId="4BF55482">
      <w:pPr>
        <w:pStyle w:val="8"/>
        <w:numPr>
          <w:ilvl w:val="0"/>
          <w:numId w:val="0"/>
        </w:numPr>
        <w:spacing w:line="360" w:lineRule="auto"/>
        <w:ind w:left="425" w:leftChars="0" w:hanging="425" w:firstLineChars="0"/>
        <w:contextualSpacing/>
        <w:rPr>
          <w:rFonts w:hint="eastAsia" w:ascii="Times New Roman" w:hAnsi="Times New Roman" w:eastAsia="宋体" w:cs="Times New Roman"/>
          <w:sz w:val="21"/>
          <w:lang w:eastAsia="zh-CN"/>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1</w:t>
      </w:r>
      <w:r>
        <w:rPr>
          <w:rFonts w:hint="eastAsia" w:ascii="Times New Roman" w:hAnsi="Times New Roman" w:cs="Times New Roman"/>
          <w:kern w:val="2"/>
          <w:sz w:val="21"/>
          <w:szCs w:val="21"/>
          <w:lang w:val="en-US" w:eastAsia="zh-CN" w:bidi="ar-SA"/>
        </w:rPr>
        <w:t>）</w:t>
      </w:r>
      <w:r>
        <w:rPr>
          <w:rFonts w:hint="eastAsia" w:ascii="Times New Roman" w:hAnsi="Times New Roman" w:eastAsia="宋体" w:cs="Times New Roman"/>
          <w:sz w:val="21"/>
        </w:rPr>
        <w:t>争论原因</w:t>
      </w:r>
      <w:r>
        <w:rPr>
          <w:rFonts w:hint="eastAsia" w:ascii="Times New Roman" w:hAnsi="Times New Roman" w:eastAsia="宋体" w:cs="Times New Roman"/>
          <w:sz w:val="21"/>
          <w:lang w:eastAsia="zh-CN"/>
        </w:rPr>
        <w:t>：人们所生活的国家或社会，政治制度、</w:t>
      </w:r>
      <w:r>
        <w:rPr>
          <w:rFonts w:hint="eastAsia" w:ascii="Times New Roman" w:hAnsi="Times New Roman" w:eastAsia="宋体" w:cs="Times New Roman"/>
          <w:b/>
          <w:bCs/>
          <w:color w:val="FF0000"/>
          <w:sz w:val="21"/>
          <w:u w:val="single" w:color="FF0000"/>
          <w:lang w:eastAsia="zh-CN"/>
        </w:rPr>
        <w:t>意识</w:t>
      </w:r>
      <w:r>
        <w:rPr>
          <w:rFonts w:hint="eastAsia" w:ascii="Times New Roman" w:hAnsi="Times New Roman" w:eastAsia="宋体" w:cs="Times New Roman"/>
          <w:sz w:val="21"/>
          <w:lang w:eastAsia="zh-CN"/>
        </w:rPr>
        <w:t>形态、宗教信仰、</w:t>
      </w:r>
      <w:r>
        <w:rPr>
          <w:rFonts w:hint="eastAsia" w:ascii="Times New Roman" w:hAnsi="Times New Roman" w:eastAsia="宋体" w:cs="Times New Roman"/>
          <w:b/>
          <w:bCs/>
          <w:color w:val="FF0000"/>
          <w:sz w:val="21"/>
          <w:u w:val="single" w:color="FF0000"/>
          <w:lang w:eastAsia="zh-CN"/>
        </w:rPr>
        <w:t>经济发展</w:t>
      </w:r>
      <w:r>
        <w:rPr>
          <w:rFonts w:hint="eastAsia" w:ascii="Times New Roman" w:hAnsi="Times New Roman" w:eastAsia="宋体" w:cs="Times New Roman"/>
          <w:sz w:val="21"/>
          <w:lang w:eastAsia="zh-CN"/>
        </w:rPr>
        <w:t>水平、历史背景﹑传统文化和伦理道德观念等的差异</w:t>
      </w:r>
      <w:r>
        <w:rPr>
          <w:rFonts w:hint="eastAsia" w:ascii="Times New Roman" w:hAnsi="Times New Roman" w:cs="Times New Roman"/>
          <w:sz w:val="21"/>
          <w:lang w:eastAsia="zh-CN"/>
        </w:rPr>
        <w:t>，</w:t>
      </w:r>
      <w:r>
        <w:rPr>
          <w:rFonts w:hint="eastAsia" w:ascii="Times New Roman" w:hAnsi="Times New Roman" w:eastAsia="宋体" w:cs="Times New Roman"/>
          <w:sz w:val="21"/>
          <w:lang w:eastAsia="zh-CN"/>
        </w:rPr>
        <w:t>决定了人们具有不同的</w:t>
      </w:r>
      <w:r>
        <w:rPr>
          <w:rFonts w:hint="eastAsia" w:ascii="Times New Roman" w:hAnsi="Times New Roman" w:eastAsia="宋体" w:cs="Times New Roman"/>
          <w:b/>
          <w:bCs/>
          <w:color w:val="FF0000"/>
          <w:sz w:val="21"/>
          <w:u w:val="single" w:color="FF0000"/>
          <w:lang w:eastAsia="zh-CN"/>
        </w:rPr>
        <w:t>价值观</w:t>
      </w:r>
      <w:r>
        <w:rPr>
          <w:rFonts w:hint="eastAsia" w:ascii="Times New Roman" w:hAnsi="Times New Roman" w:eastAsia="宋体" w:cs="Times New Roman"/>
          <w:sz w:val="21"/>
          <w:lang w:eastAsia="zh-CN"/>
        </w:rPr>
        <w:t>取向。</w:t>
      </w:r>
    </w:p>
    <w:p w14:paraId="5EA8B092">
      <w:pPr>
        <w:pStyle w:val="8"/>
        <w:numPr>
          <w:ilvl w:val="0"/>
          <w:numId w:val="0"/>
        </w:numPr>
        <w:spacing w:line="360" w:lineRule="auto"/>
        <w:ind w:left="425" w:leftChars="0" w:hanging="425" w:firstLineChars="0"/>
        <w:contextualSpacing/>
        <w:rPr>
          <w:rFonts w:hint="eastAsia"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2</w:t>
      </w:r>
      <w:r>
        <w:rPr>
          <w:rFonts w:hint="eastAsia" w:ascii="Times New Roman" w:hAnsi="Times New Roman" w:cs="Times New Roman"/>
          <w:kern w:val="2"/>
          <w:sz w:val="21"/>
          <w:szCs w:val="21"/>
          <w:lang w:val="en-US" w:eastAsia="zh-CN" w:bidi="ar-SA"/>
        </w:rPr>
        <w:t>）</w:t>
      </w:r>
      <w:r>
        <w:rPr>
          <w:rFonts w:hint="eastAsia" w:ascii="Times New Roman" w:hAnsi="Times New Roman" w:eastAsia="宋体" w:cs="Times New Roman"/>
          <w:sz w:val="21"/>
        </w:rPr>
        <w:t>争论内容</w:t>
      </w:r>
      <w:r>
        <w:rPr>
          <w:rFonts w:hint="eastAsia" w:ascii="Times New Roman" w:hAnsi="Times New Roman" w:eastAsia="宋体" w:cs="Times New Roman"/>
          <w:sz w:val="21"/>
          <w:lang w:eastAsia="zh-CN"/>
        </w:rPr>
        <w:t>：转基因技术；转基因食品的</w:t>
      </w:r>
      <w:r>
        <w:rPr>
          <w:rFonts w:hint="eastAsia" w:ascii="Times New Roman" w:hAnsi="Times New Roman" w:eastAsia="宋体" w:cs="Times New Roman"/>
          <w:b/>
          <w:bCs/>
          <w:color w:val="FF0000"/>
          <w:sz w:val="21"/>
          <w:u w:val="single" w:color="FF0000"/>
          <w:lang w:eastAsia="zh-CN"/>
        </w:rPr>
        <w:t>安全性</w:t>
      </w:r>
      <w:r>
        <w:rPr>
          <w:rFonts w:hint="eastAsia" w:ascii="Times New Roman" w:hAnsi="Times New Roman" w:eastAsia="宋体" w:cs="Times New Roman"/>
          <w:sz w:val="21"/>
          <w:lang w:eastAsia="zh-CN"/>
        </w:rPr>
        <w:t>。</w:t>
      </w:r>
    </w:p>
    <w:p w14:paraId="4D05CBAA">
      <w:pPr>
        <w:pStyle w:val="8"/>
        <w:numPr>
          <w:ilvl w:val="0"/>
          <w:numId w:val="0"/>
        </w:numPr>
        <w:spacing w:line="360" w:lineRule="auto"/>
        <w:ind w:left="425" w:leftChars="0" w:hanging="425" w:firstLineChars="0"/>
        <w:contextualSpacing/>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3</w:t>
      </w:r>
      <w:r>
        <w:rPr>
          <w:rFonts w:hint="eastAsia" w:ascii="Times New Roman" w:hAnsi="Times New Roman" w:cs="Times New Roman"/>
          <w:kern w:val="2"/>
          <w:sz w:val="21"/>
          <w:szCs w:val="21"/>
          <w:lang w:val="en-US" w:eastAsia="zh-CN" w:bidi="ar-SA"/>
        </w:rPr>
        <w:t>）</w:t>
      </w:r>
      <w:r>
        <w:rPr>
          <w:rFonts w:hint="eastAsia" w:ascii="Times New Roman" w:hAnsi="Times New Roman" w:eastAsia="宋体" w:cs="Times New Roman"/>
          <w:sz w:val="21"/>
        </w:rPr>
        <w:t>争论方式</w:t>
      </w:r>
      <w:r>
        <w:rPr>
          <w:rFonts w:hint="eastAsia" w:ascii="Times New Roman" w:hAnsi="Times New Roman" w:eastAsia="宋体" w:cs="Times New Roman"/>
          <w:sz w:val="21"/>
          <w:lang w:eastAsia="zh-CN"/>
        </w:rPr>
        <w:t>：辩论会等。</w:t>
      </w:r>
    </w:p>
    <w:p w14:paraId="3E2929D7">
      <w:pPr>
        <w:pStyle w:val="8"/>
        <w:tabs>
          <w:tab w:val="left" w:pos="4962"/>
        </w:tabs>
        <w:spacing w:line="360" w:lineRule="auto"/>
        <w:rPr>
          <w:rFonts w:ascii="Times New Roman" w:hAnsi="Times New Roman" w:eastAsia="宋体" w:cs="Times New Roman"/>
          <w:sz w:val="21"/>
          <w:szCs w:val="24"/>
        </w:rPr>
      </w:pPr>
      <w:r>
        <w:rPr>
          <w:rFonts w:hint="eastAsia" w:ascii="Times New Roman" w:hAnsi="Times New Roman" w:eastAsia="宋体" w:cs="Arial"/>
          <w:sz w:val="21"/>
          <w:szCs w:val="24"/>
          <w:lang w:val="en-US" w:eastAsia="zh-CN"/>
        </w:rPr>
        <w:t>3</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理性看待转基因技术</w:t>
      </w:r>
    </w:p>
    <w:p w14:paraId="48F55803">
      <w:pPr>
        <w:pStyle w:val="8"/>
        <w:tabs>
          <w:tab w:val="left" w:pos="4962"/>
        </w:tabs>
        <w:spacing w:line="360" w:lineRule="auto"/>
        <w:rPr>
          <w:rFonts w:ascii="Times New Roman" w:hAnsi="Times New Roman" w:eastAsia="宋体" w:cs="Times New Roman"/>
          <w:sz w:val="21"/>
          <w:szCs w:val="24"/>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1</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理性看待转基因技术：</w:t>
      </w:r>
    </w:p>
    <w:p w14:paraId="404AC8AF">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①清晰地了解转基因技术的</w:t>
      </w:r>
      <w:r>
        <w:rPr>
          <w:rFonts w:ascii="Times New Roman" w:hAnsi="Times New Roman" w:eastAsia="宋体" w:cs="Times New Roman"/>
          <w:color w:val="FF0000"/>
          <w:sz w:val="21"/>
          <w:szCs w:val="24"/>
          <w:u w:val="single" w:color="FF0000"/>
        </w:rPr>
        <w:t>原理和操作规程</w:t>
      </w:r>
      <w:r>
        <w:rPr>
          <w:rFonts w:ascii="Times New Roman" w:hAnsi="Times New Roman" w:eastAsia="宋体" w:cs="Times New Roman"/>
          <w:sz w:val="21"/>
          <w:szCs w:val="24"/>
        </w:rPr>
        <w:t>。</w:t>
      </w:r>
    </w:p>
    <w:p w14:paraId="4E46C54A">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②看到人们的观点受到许多复杂的</w:t>
      </w:r>
      <w:r>
        <w:rPr>
          <w:rFonts w:ascii="Times New Roman" w:hAnsi="Times New Roman" w:eastAsia="宋体" w:cs="Times New Roman"/>
          <w:color w:val="FF0000"/>
          <w:sz w:val="21"/>
          <w:szCs w:val="24"/>
          <w:u w:val="single" w:color="FF0000"/>
        </w:rPr>
        <w:t>政治、经济和文化</w:t>
      </w:r>
      <w:r>
        <w:rPr>
          <w:rFonts w:ascii="Times New Roman" w:hAnsi="Times New Roman" w:eastAsia="宋体" w:cs="Times New Roman"/>
          <w:sz w:val="21"/>
          <w:szCs w:val="24"/>
        </w:rPr>
        <w:t>等因素的影响。</w:t>
      </w:r>
    </w:p>
    <w:p w14:paraId="56BA4EC3">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③靠确凿的</w:t>
      </w:r>
      <w:r>
        <w:rPr>
          <w:rFonts w:ascii="Times New Roman" w:hAnsi="Times New Roman" w:eastAsia="宋体" w:cs="Times New Roman"/>
          <w:color w:val="FF0000"/>
          <w:sz w:val="21"/>
          <w:szCs w:val="24"/>
          <w:u w:val="single" w:color="FF0000"/>
        </w:rPr>
        <w:t>证据</w:t>
      </w:r>
      <w:r>
        <w:rPr>
          <w:rFonts w:ascii="Times New Roman" w:hAnsi="Times New Roman" w:eastAsia="宋体" w:cs="Times New Roman"/>
          <w:sz w:val="21"/>
          <w:szCs w:val="24"/>
        </w:rPr>
        <w:t>和严谨的逻辑进行思考和辩论。</w:t>
      </w:r>
    </w:p>
    <w:p w14:paraId="1EFA25D3">
      <w:pPr>
        <w:pStyle w:val="8"/>
        <w:spacing w:line="360" w:lineRule="auto"/>
        <w:contextualSpacing/>
        <w:rPr>
          <w:rFonts w:hint="eastAsia" w:ascii="Times New Roman" w:hAnsi="Times New Roman" w:eastAsia="宋体" w:cs="Times New Roman"/>
          <w:sz w:val="21"/>
        </w:rPr>
      </w:pPr>
      <w:r>
        <w:rPr>
          <w:rFonts w:hint="eastAsia" w:ascii="Times New Roman" w:hAnsi="Times New Roman" w:cs="Times New Roman"/>
          <w:sz w:val="21"/>
          <w:szCs w:val="24"/>
          <w:lang w:eastAsia="zh-CN"/>
        </w:rPr>
        <w:t>（</w:t>
      </w:r>
      <w:r>
        <w:rPr>
          <w:rFonts w:ascii="Times New Roman" w:hAnsi="Times New Roman" w:eastAsia="宋体" w:cs="Times New Roman"/>
          <w:sz w:val="21"/>
          <w:szCs w:val="24"/>
        </w:rPr>
        <w:t>2</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我国对转基因技术的方针是一贯的、明确的，就是研究上要大胆，坚持</w:t>
      </w:r>
      <w:r>
        <w:rPr>
          <w:rFonts w:ascii="Times New Roman" w:hAnsi="Times New Roman" w:eastAsia="宋体" w:cs="Times New Roman"/>
          <w:color w:val="FF0000"/>
          <w:sz w:val="21"/>
          <w:szCs w:val="24"/>
          <w:u w:val="single" w:color="FF0000"/>
        </w:rPr>
        <w:t>自主创新</w:t>
      </w:r>
      <w:r>
        <w:rPr>
          <w:rFonts w:ascii="Times New Roman" w:hAnsi="Times New Roman" w:eastAsia="宋体" w:cs="Times New Roman"/>
          <w:sz w:val="21"/>
          <w:szCs w:val="24"/>
        </w:rPr>
        <w:t>；推广上要慎重，</w:t>
      </w:r>
      <w:r>
        <w:rPr>
          <w:rFonts w:hint="eastAsia" w:ascii="Times New Roman" w:hAnsi="Times New Roman" w:eastAsia="宋体" w:cs="Times New Roman"/>
          <w:sz w:val="21"/>
          <w:szCs w:val="24"/>
        </w:rPr>
        <w:t>做到确保安全；</w:t>
      </w:r>
      <w:r>
        <w:rPr>
          <w:rFonts w:hint="eastAsia" w:ascii="Times New Roman" w:hAnsi="Times New Roman" w:eastAsia="宋体" w:cs="Times New Roman"/>
          <w:color w:val="FF0000"/>
          <w:sz w:val="21"/>
          <w:szCs w:val="24"/>
          <w:u w:val="single" w:color="FF0000"/>
        </w:rPr>
        <w:t>管理</w:t>
      </w:r>
      <w:r>
        <w:rPr>
          <w:rFonts w:hint="eastAsia" w:ascii="Times New Roman" w:hAnsi="Times New Roman" w:eastAsia="宋体" w:cs="Times New Roman"/>
          <w:sz w:val="21"/>
          <w:szCs w:val="24"/>
        </w:rPr>
        <w:t>上要严格，坚持</w:t>
      </w:r>
      <w:r>
        <w:rPr>
          <w:rFonts w:hint="eastAsia" w:ascii="Times New Roman" w:hAnsi="Times New Roman" w:eastAsia="宋体" w:cs="Times New Roman"/>
          <w:color w:val="FF0000"/>
          <w:sz w:val="21"/>
          <w:szCs w:val="24"/>
          <w:u w:val="single" w:color="FF0000"/>
        </w:rPr>
        <w:t>依法</w:t>
      </w:r>
      <w:r>
        <w:rPr>
          <w:rFonts w:hint="eastAsia" w:ascii="Times New Roman" w:hAnsi="Times New Roman" w:eastAsia="宋体" w:cs="Times New Roman"/>
          <w:sz w:val="21"/>
          <w:szCs w:val="24"/>
        </w:rPr>
        <w:t>监管。</w:t>
      </w:r>
    </w:p>
    <w:p w14:paraId="4F3965AB">
      <w:pPr>
        <w:pStyle w:val="8"/>
        <w:spacing w:line="360" w:lineRule="auto"/>
        <w:contextualSpacing/>
        <w:rPr>
          <w:rFonts w:hint="eastAsia" w:ascii="Times New Roman" w:hAnsi="Times New Roman" w:eastAsia="楷体" w:cs="楷体"/>
          <w:b/>
          <w:bCs/>
          <w:color w:val="FF0000"/>
          <w:sz w:val="21"/>
          <w:lang w:eastAsia="zh-CN"/>
        </w:rPr>
      </w:pPr>
      <w:r>
        <w:rPr>
          <w:rFonts w:hint="eastAsia" w:ascii="Times New Roman" w:hAnsi="Times New Roman" w:eastAsia="楷体" w:cs="楷体"/>
          <w:b/>
          <w:bCs/>
          <w:color w:val="FF0000"/>
          <w:sz w:val="21"/>
          <w:lang w:eastAsia="zh-CN"/>
        </w:rPr>
        <w:t>【教材隐性知识】</w:t>
      </w:r>
    </w:p>
    <w:p w14:paraId="7F3FCBA2">
      <w:pPr>
        <w:pStyle w:val="8"/>
        <w:tabs>
          <w:tab w:val="left" w:pos="3402"/>
        </w:tabs>
        <w:snapToGrid w:val="0"/>
        <w:spacing w:line="360" w:lineRule="auto"/>
        <w:rPr>
          <w:rFonts w:ascii="Times New Roman" w:hAnsi="Times New Roman" w:eastAsia="楷体" w:cs="Times New Roman"/>
          <w:sz w:val="21"/>
        </w:rPr>
      </w:pPr>
      <w:r>
        <w:rPr>
          <w:rFonts w:ascii="Times New Roman" w:hAnsi="Times New Roman" w:eastAsia="楷体" w:cs="Times New Roman"/>
          <w:sz w:val="21"/>
        </w:rPr>
        <w:t>源于选择性必修3 P</w:t>
      </w:r>
      <w:r>
        <w:rPr>
          <w:rFonts w:ascii="Times New Roman" w:hAnsi="Times New Roman" w:eastAsia="楷体" w:cs="Times New Roman"/>
          <w:sz w:val="21"/>
          <w:vertAlign w:val="subscript"/>
        </w:rPr>
        <w:t>102</w:t>
      </w:r>
      <w:r>
        <w:rPr>
          <w:rFonts w:ascii="Times New Roman" w:hAnsi="Times New Roman" w:eastAsia="楷体" w:cs="Times New Roman"/>
          <w:sz w:val="21"/>
        </w:rPr>
        <w:t>“相关信息”：我国科学家将来自玉米的</w:t>
      </w:r>
      <w:r>
        <w:rPr>
          <w:rFonts w:ascii="Times New Roman" w:hAnsi="Times New Roman" w:eastAsia="楷体" w:cs="Times New Roman"/>
          <w:color w:val="FF0000"/>
          <w:sz w:val="21"/>
          <w:u w:val="single" w:color="FF0000"/>
        </w:rPr>
        <w:t>α-淀粉酶</w:t>
      </w:r>
      <w:r>
        <w:rPr>
          <w:rFonts w:ascii="Times New Roman" w:hAnsi="Times New Roman" w:eastAsia="楷体" w:cs="Times New Roman"/>
          <w:sz w:val="21"/>
        </w:rPr>
        <w:t>基因与目的基因一起转入植物中，由于</w:t>
      </w:r>
      <w:r>
        <w:rPr>
          <w:rFonts w:ascii="Times New Roman" w:hAnsi="Times New Roman" w:eastAsia="楷体" w:cs="Times New Roman"/>
          <w:color w:val="FF0000"/>
          <w:sz w:val="21"/>
          <w:u w:val="single" w:color="FF0000"/>
        </w:rPr>
        <w:t>α-淀粉酶</w:t>
      </w:r>
      <w:r>
        <w:rPr>
          <w:rFonts w:ascii="Times New Roman" w:hAnsi="Times New Roman" w:eastAsia="楷体" w:cs="Times New Roman"/>
          <w:sz w:val="21"/>
        </w:rPr>
        <w:t>基因可以阻断淀粉储藏使花粉失去活性，因而可以防止</w:t>
      </w:r>
      <w:r>
        <w:rPr>
          <w:rFonts w:ascii="Times New Roman" w:hAnsi="Times New Roman" w:eastAsia="楷体" w:cs="Times New Roman"/>
          <w:color w:val="FF0000"/>
          <w:sz w:val="21"/>
          <w:u w:val="single" w:color="FF0000"/>
        </w:rPr>
        <w:t>转基因花粉</w:t>
      </w:r>
      <w:r>
        <w:rPr>
          <w:rFonts w:ascii="Times New Roman" w:hAnsi="Times New Roman" w:eastAsia="楷体" w:cs="Times New Roman"/>
          <w:sz w:val="21"/>
        </w:rPr>
        <w:t>的传播。</w:t>
      </w:r>
    </w:p>
    <w:p w14:paraId="7F7EB7F4">
      <w:pPr>
        <w:pStyle w:val="8"/>
        <w:spacing w:line="360" w:lineRule="auto"/>
        <w:contextualSpacing/>
        <w:rPr>
          <w:rFonts w:hint="eastAsia" w:hAnsi="宋体" w:cs="宋体"/>
        </w:rPr>
      </w:pPr>
    </w:p>
    <w:p w14:paraId="3B4F1CE9">
      <w:pPr>
        <w:pStyle w:val="4"/>
        <w:bidi w:val="0"/>
        <w:rPr>
          <w:shd w:val="clear" w:color="FFFFFF" w:fill="D9D9D9"/>
        </w:rPr>
      </w:pPr>
      <w:bookmarkStart w:id="17" w:name="_Toc2281"/>
      <w:r>
        <w:rPr>
          <w:shd w:val="clear" w:color="FFFFFF" w:fill="D9D9D9"/>
        </w:rPr>
        <w:t xml:space="preserve">知识点2  </w:t>
      </w:r>
      <w:r>
        <w:rPr>
          <w:rFonts w:hint="eastAsia"/>
          <w:shd w:val="clear" w:color="FFFFFF" w:fill="D9D9D9"/>
        </w:rPr>
        <w:t>关注生殖性克隆人</w:t>
      </w:r>
      <w:bookmarkEnd w:id="17"/>
    </w:p>
    <w:p w14:paraId="110DEB97">
      <w:pPr>
        <w:pStyle w:val="8"/>
        <w:snapToGrid w:val="0"/>
        <w:spacing w:line="360" w:lineRule="auto"/>
        <w:rPr>
          <w:rFonts w:ascii="Times New Roman" w:hAnsi="Times New Roman" w:eastAsia="宋体" w:cs="Times New Roman"/>
          <w:sz w:val="21"/>
        </w:rPr>
      </w:pPr>
      <w:r>
        <w:rPr>
          <w:rFonts w:ascii="Times New Roman" w:hAnsi="Times New Roman" w:eastAsia="宋体" w:cs="Times New Roman"/>
          <w:sz w:val="21"/>
        </w:rPr>
        <w:t>1．生殖性克隆人面临的伦理问题</w:t>
      </w:r>
    </w:p>
    <w:p w14:paraId="1AE49601">
      <w:pPr>
        <w:pStyle w:val="8"/>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生殖性克隆和治疗性克隆的比较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3703"/>
        <w:gridCol w:w="4879"/>
      </w:tblGrid>
      <w:tr w14:paraId="7EA1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shd w:val="clear" w:color="auto" w:fill="auto"/>
            <w:vAlign w:val="center"/>
          </w:tcPr>
          <w:p w14:paraId="3E5CA5FD">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类型</w:t>
            </w:r>
          </w:p>
        </w:tc>
        <w:tc>
          <w:tcPr>
            <w:tcW w:w="3703" w:type="dxa"/>
            <w:shd w:val="clear" w:color="auto" w:fill="auto"/>
            <w:vAlign w:val="center"/>
          </w:tcPr>
          <w:p w14:paraId="64CC034E">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生殖性克隆</w:t>
            </w:r>
          </w:p>
        </w:tc>
        <w:tc>
          <w:tcPr>
            <w:tcW w:w="4879" w:type="dxa"/>
            <w:shd w:val="clear" w:color="auto" w:fill="auto"/>
            <w:vAlign w:val="center"/>
          </w:tcPr>
          <w:p w14:paraId="27A750E9">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治疗性克隆</w:t>
            </w:r>
          </w:p>
        </w:tc>
      </w:tr>
      <w:tr w14:paraId="4546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shd w:val="clear" w:color="auto" w:fill="auto"/>
            <w:vAlign w:val="center"/>
          </w:tcPr>
          <w:p w14:paraId="25BD70C3">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概念</w:t>
            </w:r>
          </w:p>
        </w:tc>
        <w:tc>
          <w:tcPr>
            <w:tcW w:w="3703" w:type="dxa"/>
            <w:shd w:val="clear" w:color="auto" w:fill="auto"/>
            <w:vAlign w:val="center"/>
          </w:tcPr>
          <w:p w14:paraId="052B5964">
            <w:pPr>
              <w:pStyle w:val="8"/>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利用克隆技术获得胚胎，并将胚胎孕育成为人类个体</w:t>
            </w:r>
          </w:p>
        </w:tc>
        <w:tc>
          <w:tcPr>
            <w:tcW w:w="4879" w:type="dxa"/>
            <w:shd w:val="clear" w:color="auto" w:fill="auto"/>
            <w:vAlign w:val="center"/>
          </w:tcPr>
          <w:p w14:paraId="446EE215">
            <w:pPr>
              <w:pStyle w:val="8"/>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利用克隆技术产生特定的细胞、组织和器官，用它们来修复或替代受损的细胞、组织和器官，从而达到治疗疾病的目的</w:t>
            </w:r>
          </w:p>
        </w:tc>
      </w:tr>
      <w:tr w14:paraId="74ED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shd w:val="clear" w:color="auto" w:fill="auto"/>
            <w:vAlign w:val="center"/>
          </w:tcPr>
          <w:p w14:paraId="055ED96A">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目的</w:t>
            </w:r>
          </w:p>
        </w:tc>
        <w:tc>
          <w:tcPr>
            <w:tcW w:w="3703" w:type="dxa"/>
            <w:shd w:val="clear" w:color="auto" w:fill="auto"/>
            <w:vAlign w:val="center"/>
          </w:tcPr>
          <w:p w14:paraId="6CBA2972">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产生独立生存的新个体</w:t>
            </w:r>
          </w:p>
        </w:tc>
        <w:tc>
          <w:tcPr>
            <w:tcW w:w="4879" w:type="dxa"/>
            <w:shd w:val="clear" w:color="auto" w:fill="auto"/>
            <w:vAlign w:val="center"/>
          </w:tcPr>
          <w:p w14:paraId="2AEB1A12">
            <w:pPr>
              <w:pStyle w:val="8"/>
              <w:snapToGrid w:val="0"/>
              <w:spacing w:line="360" w:lineRule="auto"/>
              <w:jc w:val="center"/>
              <w:rPr>
                <w:rFonts w:ascii="Times New Roman" w:hAnsi="Times New Roman" w:eastAsia="宋体" w:cs="宋体"/>
                <w:sz w:val="21"/>
              </w:rPr>
            </w:pPr>
            <w:r>
              <w:rPr>
                <w:rFonts w:ascii="Times New Roman" w:hAnsi="Times New Roman" w:eastAsia="宋体" w:cs="Times New Roman"/>
                <w:b/>
                <w:bCs/>
                <w:color w:val="FF0000"/>
                <w:sz w:val="21"/>
                <w:u w:val="single" w:color="FF0000"/>
              </w:rPr>
              <w:t>治疗疾病</w:t>
            </w:r>
          </w:p>
        </w:tc>
      </w:tr>
      <w:tr w14:paraId="02FA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shd w:val="clear" w:color="auto" w:fill="auto"/>
            <w:vAlign w:val="center"/>
          </w:tcPr>
          <w:p w14:paraId="6019FDB5">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水平</w:t>
            </w:r>
          </w:p>
        </w:tc>
        <w:tc>
          <w:tcPr>
            <w:tcW w:w="3703" w:type="dxa"/>
            <w:shd w:val="clear" w:color="auto" w:fill="auto"/>
            <w:vAlign w:val="center"/>
          </w:tcPr>
          <w:p w14:paraId="7ED54208">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个体水平</w:t>
            </w:r>
          </w:p>
        </w:tc>
        <w:tc>
          <w:tcPr>
            <w:tcW w:w="4879" w:type="dxa"/>
            <w:shd w:val="clear" w:color="auto" w:fill="auto"/>
            <w:vAlign w:val="center"/>
          </w:tcPr>
          <w:p w14:paraId="58958616">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细胞或组织水平</w:t>
            </w:r>
          </w:p>
        </w:tc>
      </w:tr>
      <w:tr w14:paraId="484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shd w:val="clear" w:color="auto" w:fill="auto"/>
            <w:vAlign w:val="center"/>
          </w:tcPr>
          <w:p w14:paraId="1DC3D038">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联系</w:t>
            </w:r>
          </w:p>
        </w:tc>
        <w:tc>
          <w:tcPr>
            <w:tcW w:w="8582" w:type="dxa"/>
            <w:gridSpan w:val="2"/>
            <w:shd w:val="clear" w:color="auto" w:fill="auto"/>
            <w:vAlign w:val="center"/>
          </w:tcPr>
          <w:p w14:paraId="2FE4E8DD">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都属于无性生殖；产生新细胞、新组织或新个体，遗传信息相同</w:t>
            </w:r>
          </w:p>
        </w:tc>
      </w:tr>
    </w:tbl>
    <w:p w14:paraId="3463E64D">
      <w:pPr>
        <w:pStyle w:val="8"/>
        <w:snapToGrid w:val="0"/>
        <w:spacing w:line="360" w:lineRule="auto"/>
        <w:rPr>
          <w:rFonts w:ascii="Times New Roman" w:hAnsi="Times New Roman" w:eastAsia="宋体" w:cs="Times New Roman"/>
          <w:sz w:val="21"/>
        </w:rPr>
      </w:pPr>
    </w:p>
    <w:p w14:paraId="31419735">
      <w:pPr>
        <w:pStyle w:val="8"/>
        <w:snapToGrid w:val="0"/>
        <w:spacing w:line="360" w:lineRule="auto"/>
        <w:rPr>
          <w:rFonts w:hint="eastAsia" w:ascii="Times New Roman" w:hAnsi="Times New Roman" w:cs="Times New Roman"/>
          <w:sz w:val="21"/>
          <w:lang w:eastAsia="zh-CN"/>
        </w:rPr>
      </w:pPr>
    </w:p>
    <w:p w14:paraId="60018A4D">
      <w:pPr>
        <w:pStyle w:val="8"/>
        <w:snapToGrid w:val="0"/>
        <w:spacing w:line="360" w:lineRule="auto"/>
        <w:rPr>
          <w:rFonts w:hint="eastAsia" w:ascii="Times New Roman" w:hAnsi="Times New Roman" w:cs="Times New Roman"/>
          <w:sz w:val="21"/>
          <w:lang w:eastAsia="zh-CN"/>
        </w:rPr>
      </w:pPr>
    </w:p>
    <w:p w14:paraId="22E7309B">
      <w:pPr>
        <w:pStyle w:val="8"/>
        <w:snapToGrid w:val="0"/>
        <w:spacing w:line="360" w:lineRule="auto"/>
        <w:rPr>
          <w:rFonts w:hint="eastAsia" w:ascii="Times New Roman" w:hAnsi="Times New Roman" w:cs="Times New Roman"/>
          <w:sz w:val="21"/>
          <w:lang w:eastAsia="zh-CN"/>
        </w:rPr>
      </w:pPr>
    </w:p>
    <w:p w14:paraId="22D59BE4">
      <w:pPr>
        <w:pStyle w:val="8"/>
        <w:snapToGrid w:val="0"/>
        <w:spacing w:line="360" w:lineRule="auto"/>
        <w:rPr>
          <w:rFonts w:hint="eastAsia" w:ascii="Times New Roman" w:hAnsi="Times New Roman" w:cs="Times New Roman"/>
          <w:sz w:val="21"/>
          <w:lang w:eastAsia="zh-CN"/>
        </w:rPr>
      </w:pPr>
    </w:p>
    <w:p w14:paraId="2D325584">
      <w:pPr>
        <w:pStyle w:val="8"/>
        <w:snapToGrid w:val="0"/>
        <w:spacing w:line="360" w:lineRule="auto"/>
        <w:rPr>
          <w:rFonts w:hint="eastAsia" w:ascii="Times New Roman" w:hAnsi="Times New Roman" w:cs="Times New Roman"/>
          <w:sz w:val="21"/>
          <w:lang w:eastAsia="zh-CN"/>
        </w:rPr>
      </w:pPr>
    </w:p>
    <w:p w14:paraId="20FCDD3B">
      <w:pPr>
        <w:pStyle w:val="8"/>
        <w:snapToGrid w:val="0"/>
        <w:spacing w:line="360" w:lineRule="auto"/>
        <w:rPr>
          <w:rFonts w:hint="eastAsia" w:ascii="Times New Roman" w:hAnsi="Times New Roman" w:cs="Times New Roman"/>
          <w:sz w:val="21"/>
          <w:lang w:eastAsia="zh-CN"/>
        </w:rPr>
      </w:pPr>
    </w:p>
    <w:p w14:paraId="2D4E717B">
      <w:pPr>
        <w:pStyle w:val="8"/>
        <w:snapToGrid w:val="0"/>
        <w:spacing w:line="360" w:lineRule="auto"/>
        <w:rPr>
          <w:rFonts w:hint="eastAsia" w:ascii="Times New Roman" w:hAnsi="Times New Roman" w:cs="Times New Roman"/>
          <w:sz w:val="21"/>
          <w:lang w:eastAsia="zh-CN"/>
        </w:rPr>
      </w:pPr>
    </w:p>
    <w:p w14:paraId="434BE20A">
      <w:pPr>
        <w:pStyle w:val="8"/>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关于生殖性克隆人的争论</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641"/>
      </w:tblGrid>
      <w:tr w14:paraId="2A8C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25A659DA">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观点</w:t>
            </w:r>
          </w:p>
        </w:tc>
        <w:tc>
          <w:tcPr>
            <w:tcW w:w="7641" w:type="dxa"/>
            <w:shd w:val="clear" w:color="auto" w:fill="auto"/>
            <w:vAlign w:val="center"/>
          </w:tcPr>
          <w:p w14:paraId="13A79C33">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理由</w:t>
            </w:r>
          </w:p>
        </w:tc>
      </w:tr>
      <w:tr w14:paraId="51A9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7E1C05A3">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赞同</w:t>
            </w:r>
          </w:p>
        </w:tc>
        <w:tc>
          <w:tcPr>
            <w:tcW w:w="7641" w:type="dxa"/>
            <w:shd w:val="clear" w:color="auto" w:fill="auto"/>
            <w:vAlign w:val="center"/>
          </w:tcPr>
          <w:p w14:paraId="0211BA9B">
            <w:pPr>
              <w:pStyle w:val="8"/>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①科学研究有</w:t>
            </w:r>
            <w:r>
              <w:rPr>
                <w:rFonts w:ascii="Times New Roman" w:hAnsi="Times New Roman" w:eastAsia="宋体" w:cs="Times New Roman"/>
                <w:b/>
                <w:bCs/>
                <w:color w:val="FF0000"/>
                <w:sz w:val="21"/>
                <w:u w:val="single" w:color="FF0000"/>
              </w:rPr>
              <w:t>自己内在的发展规律</w:t>
            </w:r>
            <w:r>
              <w:rPr>
                <w:rFonts w:ascii="Times New Roman" w:hAnsi="Times New Roman" w:eastAsia="宋体" w:cs="Times New Roman"/>
                <w:sz w:val="21"/>
              </w:rPr>
              <w:t>，社会应该允许科学家研究；</w:t>
            </w:r>
          </w:p>
          <w:p w14:paraId="0B389C09">
            <w:pPr>
              <w:pStyle w:val="8"/>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②现在人们的伦理道德观念还不能接受这一切，但是</w:t>
            </w:r>
            <w:r>
              <w:rPr>
                <w:rFonts w:ascii="Times New Roman" w:hAnsi="Times New Roman" w:eastAsia="宋体" w:cs="Times New Roman"/>
                <w:b/>
                <w:bCs/>
                <w:color w:val="FF0000"/>
                <w:sz w:val="21"/>
                <w:u w:val="single" w:color="FF0000"/>
              </w:rPr>
              <w:t>人的观念</w:t>
            </w:r>
            <w:r>
              <w:rPr>
                <w:rFonts w:ascii="Times New Roman" w:hAnsi="Times New Roman" w:eastAsia="宋体" w:cs="Times New Roman"/>
                <w:sz w:val="21"/>
              </w:rPr>
              <w:t>是可以改变的</w:t>
            </w:r>
          </w:p>
        </w:tc>
      </w:tr>
      <w:tr w14:paraId="11D7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603866D5">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大多数人反对</w:t>
            </w:r>
          </w:p>
        </w:tc>
        <w:tc>
          <w:tcPr>
            <w:tcW w:w="7641" w:type="dxa"/>
            <w:shd w:val="clear" w:color="auto" w:fill="auto"/>
            <w:vAlign w:val="center"/>
          </w:tcPr>
          <w:p w14:paraId="721701BB">
            <w:pPr>
              <w:pStyle w:val="8"/>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①生殖性克隆人“</w:t>
            </w:r>
            <w:r>
              <w:rPr>
                <w:rFonts w:ascii="Times New Roman" w:hAnsi="Times New Roman" w:eastAsia="宋体" w:cs="Times New Roman"/>
                <w:b/>
                <w:bCs/>
                <w:color w:val="FF0000"/>
                <w:sz w:val="21"/>
                <w:u w:val="single" w:color="FF0000"/>
              </w:rPr>
              <w:t>有违人类尊严</w:t>
            </w:r>
            <w:r>
              <w:rPr>
                <w:rFonts w:ascii="Times New Roman" w:hAnsi="Times New Roman" w:eastAsia="宋体" w:cs="Times New Roman"/>
                <w:sz w:val="21"/>
              </w:rPr>
              <w:t>”；</w:t>
            </w:r>
          </w:p>
          <w:p w14:paraId="76999410">
            <w:pPr>
              <w:pStyle w:val="8"/>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②在人为地制造在心理上和社会地位上都不健全的人，严重地违反了</w:t>
            </w:r>
            <w:r>
              <w:rPr>
                <w:rFonts w:ascii="Times New Roman" w:hAnsi="Times New Roman" w:eastAsia="宋体" w:cs="Times New Roman"/>
                <w:b/>
                <w:bCs/>
                <w:color w:val="FF0000"/>
                <w:sz w:val="21"/>
                <w:u w:val="single" w:color="FF0000"/>
              </w:rPr>
              <w:t>人类伦理道德</w:t>
            </w:r>
            <w:r>
              <w:rPr>
                <w:rFonts w:ascii="Times New Roman" w:hAnsi="Times New Roman" w:eastAsia="宋体" w:cs="Times New Roman"/>
                <w:sz w:val="21"/>
              </w:rPr>
              <w:t>，是克隆技术的滥用；</w:t>
            </w:r>
          </w:p>
          <w:p w14:paraId="4947975A">
            <w:pPr>
              <w:pStyle w:val="8"/>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③克隆技术还不成熟，面临着</w:t>
            </w:r>
            <w:r>
              <w:rPr>
                <w:rFonts w:ascii="Times New Roman" w:hAnsi="Times New Roman" w:eastAsia="宋体" w:cs="Times New Roman"/>
                <w:b/>
                <w:bCs/>
                <w:color w:val="FF0000"/>
                <w:sz w:val="21"/>
                <w:u w:val="single" w:color="FF0000"/>
              </w:rPr>
              <w:t>流产、死胎和畸形儿</w:t>
            </w:r>
            <w:r>
              <w:rPr>
                <w:rFonts w:ascii="Times New Roman" w:hAnsi="Times New Roman" w:eastAsia="宋体" w:cs="Times New Roman"/>
                <w:sz w:val="21"/>
              </w:rPr>
              <w:t>等问题</w:t>
            </w:r>
          </w:p>
        </w:tc>
      </w:tr>
    </w:tbl>
    <w:p w14:paraId="619A3764">
      <w:pPr>
        <w:pStyle w:val="8"/>
        <w:snapToGrid w:val="0"/>
        <w:spacing w:line="360" w:lineRule="auto"/>
        <w:rPr>
          <w:rFonts w:ascii="Times New Roman" w:hAnsi="Times New Roman" w:eastAsia="宋体" w:cs="Times New Roman"/>
          <w:sz w:val="21"/>
        </w:rPr>
      </w:pPr>
    </w:p>
    <w:p w14:paraId="3258648E">
      <w:pPr>
        <w:pStyle w:val="8"/>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3</w:t>
      </w:r>
      <w:r>
        <w:rPr>
          <w:rFonts w:hint="eastAsia" w:ascii="Times New Roman" w:hAnsi="Times New Roman" w:cs="Times New Roman"/>
          <w:sz w:val="21"/>
          <w:lang w:eastAsia="zh-CN"/>
        </w:rPr>
        <w:t>）</w:t>
      </w:r>
      <w:r>
        <w:rPr>
          <w:rFonts w:ascii="Times New Roman" w:hAnsi="Times New Roman" w:eastAsia="宋体" w:cs="Times New Roman"/>
          <w:sz w:val="21"/>
        </w:rPr>
        <w:t>我国</w:t>
      </w:r>
      <w:r>
        <w:rPr>
          <w:rFonts w:ascii="Times New Roman" w:hAnsi="Times New Roman" w:eastAsia="宋体" w:cs="Times New Roman"/>
          <w:b/>
          <w:bCs/>
          <w:color w:val="FF0000"/>
          <w:sz w:val="21"/>
          <w:u w:val="single" w:color="FF0000"/>
        </w:rPr>
        <w:t>不赞成</w:t>
      </w:r>
      <w:r>
        <w:rPr>
          <w:rFonts w:ascii="Times New Roman" w:hAnsi="Times New Roman" w:eastAsia="宋体" w:cs="Times New Roman"/>
          <w:sz w:val="21"/>
        </w:rPr>
        <w:t>、不允许、不支持、不接受任何生殖性克隆人实验。</w:t>
      </w:r>
    </w:p>
    <w:p w14:paraId="38C032DF">
      <w:pPr>
        <w:pStyle w:val="8"/>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4</w:t>
      </w:r>
      <w:r>
        <w:rPr>
          <w:rFonts w:hint="eastAsia" w:ascii="Times New Roman" w:hAnsi="Times New Roman" w:cs="Times New Roman"/>
          <w:sz w:val="21"/>
          <w:lang w:eastAsia="zh-CN"/>
        </w:rPr>
        <w:t>）</w:t>
      </w:r>
      <w:r>
        <w:rPr>
          <w:rFonts w:ascii="Times New Roman" w:hAnsi="Times New Roman" w:eastAsia="宋体" w:cs="Times New Roman"/>
          <w:sz w:val="21"/>
        </w:rPr>
        <w:t>我国政府重视</w:t>
      </w:r>
      <w:r>
        <w:rPr>
          <w:rFonts w:ascii="Times New Roman" w:hAnsi="Times New Roman" w:eastAsia="宋体" w:cs="Times New Roman"/>
          <w:b/>
          <w:bCs/>
          <w:color w:val="FF0000"/>
          <w:sz w:val="21"/>
          <w:u w:val="single" w:color="FF0000"/>
        </w:rPr>
        <w:t>治疗性克隆</w:t>
      </w:r>
      <w:r>
        <w:rPr>
          <w:rFonts w:ascii="Times New Roman" w:hAnsi="Times New Roman" w:eastAsia="宋体" w:cs="Times New Roman"/>
          <w:sz w:val="21"/>
        </w:rPr>
        <w:t>所涉及的伦理问题，主张对治疗性克隆进行有效监控和严格审查。</w:t>
      </w:r>
    </w:p>
    <w:p w14:paraId="115F7CAD">
      <w:pPr>
        <w:pStyle w:val="8"/>
        <w:snapToGrid w:val="0"/>
        <w:spacing w:line="360" w:lineRule="auto"/>
        <w:rPr>
          <w:rFonts w:ascii="Times New Roman" w:hAnsi="Times New Roman" w:eastAsia="宋体" w:cs="Times New Roman"/>
          <w:sz w:val="21"/>
        </w:rPr>
      </w:pPr>
      <w:r>
        <w:rPr>
          <w:rFonts w:ascii="Times New Roman" w:hAnsi="Times New Roman" w:eastAsia="宋体" w:cs="Times New Roman"/>
          <w:sz w:val="21"/>
        </w:rPr>
        <w:t>2．试管婴儿和设计试管婴儿的比较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690"/>
        <w:gridCol w:w="4768"/>
      </w:tblGrid>
      <w:tr w14:paraId="221F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540B5C13">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类型</w:t>
            </w:r>
          </w:p>
        </w:tc>
        <w:tc>
          <w:tcPr>
            <w:tcW w:w="3690" w:type="dxa"/>
            <w:shd w:val="clear" w:color="auto" w:fill="auto"/>
            <w:vAlign w:val="center"/>
          </w:tcPr>
          <w:p w14:paraId="1B0882A1">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试管婴儿</w:t>
            </w:r>
          </w:p>
        </w:tc>
        <w:tc>
          <w:tcPr>
            <w:tcW w:w="4768" w:type="dxa"/>
            <w:shd w:val="clear" w:color="auto" w:fill="auto"/>
            <w:vAlign w:val="center"/>
          </w:tcPr>
          <w:p w14:paraId="3373F42D">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设计试管婴儿</w:t>
            </w:r>
          </w:p>
        </w:tc>
      </w:tr>
      <w:tr w14:paraId="6655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7968CE3F">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技术手段</w:t>
            </w:r>
          </w:p>
        </w:tc>
        <w:tc>
          <w:tcPr>
            <w:tcW w:w="3690" w:type="dxa"/>
            <w:shd w:val="clear" w:color="auto" w:fill="auto"/>
            <w:vAlign w:val="center"/>
          </w:tcPr>
          <w:p w14:paraId="432E870C">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不需要进行</w:t>
            </w:r>
            <w:r>
              <w:rPr>
                <w:rFonts w:ascii="Times New Roman" w:hAnsi="Times New Roman" w:eastAsia="宋体" w:cs="Times New Roman"/>
                <w:b/>
                <w:bCs/>
                <w:color w:val="FF0000"/>
                <w:sz w:val="21"/>
                <w:u w:val="single" w:color="FF0000"/>
              </w:rPr>
              <w:t>遗传学诊断</w:t>
            </w:r>
          </w:p>
        </w:tc>
        <w:tc>
          <w:tcPr>
            <w:tcW w:w="4768" w:type="dxa"/>
            <w:shd w:val="clear" w:color="auto" w:fill="auto"/>
            <w:vAlign w:val="center"/>
          </w:tcPr>
          <w:p w14:paraId="0C882EBF">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胚胎移植前需要进行</w:t>
            </w:r>
            <w:r>
              <w:rPr>
                <w:rFonts w:ascii="Times New Roman" w:hAnsi="Times New Roman" w:eastAsia="宋体" w:cs="Times New Roman"/>
                <w:b/>
                <w:bCs/>
                <w:color w:val="FF0000"/>
                <w:sz w:val="21"/>
                <w:u w:val="single" w:color="FF0000"/>
              </w:rPr>
              <w:t>遗传学诊断</w:t>
            </w:r>
          </w:p>
        </w:tc>
      </w:tr>
      <w:tr w14:paraId="3E54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45A91D05">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实践应用</w:t>
            </w:r>
          </w:p>
        </w:tc>
        <w:tc>
          <w:tcPr>
            <w:tcW w:w="3690" w:type="dxa"/>
            <w:shd w:val="clear" w:color="auto" w:fill="auto"/>
            <w:vAlign w:val="center"/>
          </w:tcPr>
          <w:p w14:paraId="722DDD55">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解决</w:t>
            </w:r>
            <w:r>
              <w:rPr>
                <w:rFonts w:ascii="Times New Roman" w:hAnsi="Times New Roman" w:eastAsia="宋体" w:cs="Times New Roman"/>
                <w:b/>
                <w:bCs/>
                <w:color w:val="FF0000"/>
                <w:sz w:val="21"/>
                <w:u w:val="single" w:color="FF0000"/>
              </w:rPr>
              <w:t>不孕不育</w:t>
            </w:r>
            <w:r>
              <w:rPr>
                <w:rFonts w:ascii="Times New Roman" w:hAnsi="Times New Roman" w:eastAsia="宋体" w:cs="Times New Roman"/>
                <w:sz w:val="21"/>
              </w:rPr>
              <w:t>问题</w:t>
            </w:r>
          </w:p>
        </w:tc>
        <w:tc>
          <w:tcPr>
            <w:tcW w:w="4768" w:type="dxa"/>
            <w:shd w:val="clear" w:color="auto" w:fill="auto"/>
            <w:vAlign w:val="center"/>
          </w:tcPr>
          <w:p w14:paraId="7032EF5A">
            <w:pPr>
              <w:pStyle w:val="8"/>
              <w:snapToGrid w:val="0"/>
              <w:spacing w:line="360" w:lineRule="auto"/>
              <w:jc w:val="center"/>
              <w:rPr>
                <w:rFonts w:ascii="Times New Roman" w:hAnsi="Times New Roman" w:eastAsia="宋体" w:cs="宋体"/>
                <w:sz w:val="21"/>
              </w:rPr>
            </w:pPr>
            <w:r>
              <w:rPr>
                <w:rFonts w:ascii="Times New Roman" w:hAnsi="Times New Roman" w:eastAsia="宋体" w:cs="Times New Roman"/>
                <w:sz w:val="21"/>
              </w:rPr>
              <w:t>用于</w:t>
            </w:r>
            <w:r>
              <w:rPr>
                <w:rFonts w:ascii="Times New Roman" w:hAnsi="Times New Roman" w:eastAsia="宋体" w:cs="Times New Roman"/>
                <w:b/>
                <w:bCs/>
                <w:color w:val="FF0000"/>
                <w:sz w:val="21"/>
                <w:u w:val="single" w:color="FF0000"/>
              </w:rPr>
              <w:t>白血病、贫血症</w:t>
            </w:r>
            <w:r>
              <w:rPr>
                <w:rFonts w:ascii="Times New Roman" w:hAnsi="Times New Roman" w:eastAsia="宋体" w:cs="Times New Roman"/>
                <w:sz w:val="21"/>
              </w:rPr>
              <w:t>等疾病的治疗</w:t>
            </w:r>
          </w:p>
        </w:tc>
      </w:tr>
      <w:tr w14:paraId="29BA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73D8BB30">
            <w:pPr>
              <w:pStyle w:val="8"/>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联系</w:t>
            </w:r>
          </w:p>
        </w:tc>
        <w:tc>
          <w:tcPr>
            <w:tcW w:w="8458" w:type="dxa"/>
            <w:gridSpan w:val="2"/>
            <w:shd w:val="clear" w:color="auto" w:fill="auto"/>
            <w:vAlign w:val="center"/>
          </w:tcPr>
          <w:p w14:paraId="23B392B1">
            <w:pPr>
              <w:pStyle w:val="8"/>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二者都是体外受精，经体外</w:t>
            </w:r>
            <w:r>
              <w:rPr>
                <w:rFonts w:ascii="Times New Roman" w:hAnsi="Times New Roman" w:eastAsia="宋体" w:cs="Times New Roman"/>
                <w:b/>
                <w:bCs/>
                <w:color w:val="FF0000"/>
                <w:sz w:val="21"/>
                <w:u w:val="single" w:color="FF0000"/>
              </w:rPr>
              <w:t>早期胚胎发育</w:t>
            </w:r>
            <w:r>
              <w:rPr>
                <w:rFonts w:ascii="Times New Roman" w:hAnsi="Times New Roman" w:eastAsia="宋体" w:cs="Times New Roman"/>
                <w:sz w:val="21"/>
              </w:rPr>
              <w:t>，再进行</w:t>
            </w:r>
            <w:r>
              <w:rPr>
                <w:rFonts w:ascii="Times New Roman" w:hAnsi="Times New Roman" w:eastAsia="宋体" w:cs="Times New Roman"/>
                <w:b/>
                <w:bCs/>
                <w:color w:val="FF0000"/>
                <w:sz w:val="21"/>
                <w:u w:val="single" w:color="FF0000"/>
              </w:rPr>
              <w:t>胚胎移植</w:t>
            </w:r>
            <w:r>
              <w:rPr>
                <w:rFonts w:ascii="Times New Roman" w:hAnsi="Times New Roman" w:eastAsia="宋体" w:cs="Times New Roman"/>
                <w:sz w:val="21"/>
              </w:rPr>
              <w:t>，在生殖方式上都为</w:t>
            </w:r>
            <w:r>
              <w:rPr>
                <w:rFonts w:ascii="Times New Roman" w:hAnsi="Times New Roman" w:eastAsia="宋体" w:cs="Times New Roman"/>
                <w:b/>
                <w:bCs/>
                <w:color w:val="FF0000"/>
                <w:sz w:val="21"/>
                <w:u w:val="single" w:color="FF0000"/>
              </w:rPr>
              <w:t>有性生殖</w:t>
            </w:r>
          </w:p>
        </w:tc>
      </w:tr>
    </w:tbl>
    <w:p w14:paraId="25376ECA">
      <w:pPr>
        <w:tabs>
          <w:tab w:val="left" w:pos="4140"/>
        </w:tabs>
        <w:spacing w:line="360" w:lineRule="auto"/>
        <w:contextualSpacing/>
        <w:rPr>
          <w:rFonts w:hint="eastAsia" w:ascii="楷体" w:hAnsi="楷体" w:eastAsia="楷体" w:cs="楷体"/>
          <w:color w:val="1613F2"/>
          <w:szCs w:val="21"/>
        </w:rPr>
      </w:pPr>
    </w:p>
    <w:p w14:paraId="492D19BE">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eastAsia="宋体" w:cs="Times New Roman"/>
          <w:sz w:val="21"/>
          <w:lang w:val="en-US" w:eastAsia="zh-CN"/>
        </w:rPr>
        <w:t>3</w:t>
      </w:r>
      <w:r>
        <w:rPr>
          <w:rFonts w:hint="eastAsia" w:ascii="Times New Roman" w:hAnsi="Times New Roman" w:cs="Times New Roman"/>
          <w:sz w:val="21"/>
          <w:lang w:val="en-US" w:eastAsia="zh-CN"/>
        </w:rPr>
        <w:t>．</w:t>
      </w:r>
      <w:r>
        <w:rPr>
          <w:rFonts w:ascii="Times New Roman" w:hAnsi="Times New Roman" w:eastAsia="宋体" w:cs="Times New Roman"/>
          <w:sz w:val="21"/>
        </w:rPr>
        <w:t>治疗性克隆和生殖性克隆的比较</w:t>
      </w:r>
    </w:p>
    <w:tbl>
      <w:tblPr>
        <w:tblStyle w:val="16"/>
        <w:tblW w:w="9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134"/>
        <w:gridCol w:w="4395"/>
        <w:gridCol w:w="3381"/>
      </w:tblGrid>
      <w:tr w14:paraId="4EEB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gridSpan w:val="2"/>
            <w:shd w:val="clear" w:color="auto" w:fill="auto"/>
            <w:vAlign w:val="center"/>
          </w:tcPr>
          <w:p w14:paraId="69F8DA54">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比较</w:t>
            </w:r>
          </w:p>
        </w:tc>
        <w:tc>
          <w:tcPr>
            <w:tcW w:w="4395" w:type="dxa"/>
            <w:shd w:val="clear" w:color="auto" w:fill="auto"/>
            <w:vAlign w:val="center"/>
          </w:tcPr>
          <w:p w14:paraId="216318E8">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治疗性克隆</w:t>
            </w:r>
          </w:p>
        </w:tc>
        <w:tc>
          <w:tcPr>
            <w:tcW w:w="3381" w:type="dxa"/>
            <w:shd w:val="clear" w:color="auto" w:fill="auto"/>
            <w:vAlign w:val="center"/>
          </w:tcPr>
          <w:p w14:paraId="4ED1D7B1">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生殖性克隆</w:t>
            </w:r>
          </w:p>
        </w:tc>
      </w:tr>
      <w:tr w14:paraId="5661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restart"/>
            <w:shd w:val="clear" w:color="auto" w:fill="auto"/>
            <w:vAlign w:val="center"/>
          </w:tcPr>
          <w:p w14:paraId="60C3F5D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不同点</w:t>
            </w:r>
          </w:p>
        </w:tc>
        <w:tc>
          <w:tcPr>
            <w:tcW w:w="1134" w:type="dxa"/>
            <w:vAlign w:val="center"/>
          </w:tcPr>
          <w:p w14:paraId="4CE0F210">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概念</w:t>
            </w:r>
          </w:p>
        </w:tc>
        <w:tc>
          <w:tcPr>
            <w:tcW w:w="4395" w:type="dxa"/>
            <w:shd w:val="clear" w:color="auto" w:fill="auto"/>
            <w:vAlign w:val="center"/>
          </w:tcPr>
          <w:p w14:paraId="70616D7C">
            <w:pPr>
              <w:pStyle w:val="8"/>
              <w:tabs>
                <w:tab w:val="left" w:pos="3402"/>
              </w:tabs>
              <w:snapToGrid w:val="0"/>
              <w:spacing w:line="360" w:lineRule="auto"/>
              <w:jc w:val="left"/>
              <w:rPr>
                <w:rFonts w:ascii="Times New Roman" w:hAnsi="Times New Roman" w:eastAsia="宋体" w:cs="Times New Roman"/>
                <w:sz w:val="21"/>
              </w:rPr>
            </w:pPr>
            <w:r>
              <w:rPr>
                <w:rFonts w:ascii="Times New Roman" w:hAnsi="Times New Roman" w:eastAsia="宋体" w:cs="Times New Roman"/>
                <w:sz w:val="21"/>
              </w:rPr>
              <w:t>利用克隆技术产生</w:t>
            </w:r>
            <w:r>
              <w:rPr>
                <w:rFonts w:ascii="Times New Roman" w:hAnsi="Times New Roman" w:eastAsia="宋体" w:cs="Times New Roman"/>
                <w:b/>
                <w:bCs/>
                <w:color w:val="FF0000"/>
                <w:sz w:val="21"/>
                <w:u w:val="single" w:color="FF0000"/>
              </w:rPr>
              <w:t>特定的细胞</w:t>
            </w:r>
            <w:r>
              <w:rPr>
                <w:rFonts w:ascii="Times New Roman" w:hAnsi="Times New Roman" w:eastAsia="宋体" w:cs="Times New Roman"/>
                <w:sz w:val="21"/>
              </w:rPr>
              <w:t>、组织和器官，用它们来</w:t>
            </w:r>
            <w:r>
              <w:rPr>
                <w:rFonts w:ascii="Times New Roman" w:hAnsi="Times New Roman" w:eastAsia="宋体" w:cs="Times New Roman"/>
                <w:b/>
                <w:bCs/>
                <w:color w:val="FF0000"/>
                <w:sz w:val="21"/>
                <w:u w:val="single" w:color="FF0000"/>
              </w:rPr>
              <w:t>修复</w:t>
            </w:r>
            <w:r>
              <w:rPr>
                <w:rFonts w:ascii="Times New Roman" w:hAnsi="Times New Roman" w:eastAsia="宋体" w:cs="Times New Roman"/>
                <w:sz w:val="21"/>
              </w:rPr>
              <w:t>或</w:t>
            </w:r>
            <w:r>
              <w:rPr>
                <w:rFonts w:ascii="Times New Roman" w:hAnsi="Times New Roman" w:eastAsia="宋体" w:cs="Times New Roman"/>
                <w:b/>
                <w:bCs/>
                <w:color w:val="FF0000"/>
                <w:sz w:val="21"/>
                <w:u w:val="single" w:color="FF0000"/>
              </w:rPr>
              <w:t>替代</w:t>
            </w:r>
            <w:r>
              <w:rPr>
                <w:rFonts w:ascii="Times New Roman" w:hAnsi="Times New Roman" w:eastAsia="宋体" w:cs="Times New Roman"/>
                <w:sz w:val="21"/>
              </w:rPr>
              <w:t>受损的细胞、组织和器官，从而达到治疗疾病的目的</w:t>
            </w:r>
          </w:p>
        </w:tc>
        <w:tc>
          <w:tcPr>
            <w:tcW w:w="3381" w:type="dxa"/>
            <w:shd w:val="clear" w:color="auto" w:fill="auto"/>
            <w:vAlign w:val="center"/>
          </w:tcPr>
          <w:p w14:paraId="24A2C465">
            <w:pPr>
              <w:pStyle w:val="8"/>
              <w:tabs>
                <w:tab w:val="left" w:pos="3402"/>
              </w:tabs>
              <w:snapToGrid w:val="0"/>
              <w:spacing w:line="360" w:lineRule="auto"/>
              <w:jc w:val="left"/>
              <w:rPr>
                <w:rFonts w:ascii="Times New Roman" w:hAnsi="Times New Roman" w:eastAsia="宋体" w:cs="仿宋_GB2312"/>
                <w:sz w:val="21"/>
              </w:rPr>
            </w:pPr>
            <w:r>
              <w:rPr>
                <w:rFonts w:ascii="Times New Roman" w:hAnsi="Times New Roman" w:eastAsia="宋体" w:cs="Times New Roman"/>
                <w:sz w:val="21"/>
              </w:rPr>
              <w:t>利用克隆技术获得</w:t>
            </w:r>
            <w:r>
              <w:rPr>
                <w:rFonts w:ascii="Times New Roman" w:hAnsi="Times New Roman" w:eastAsia="宋体" w:cs="Times New Roman"/>
                <w:b/>
                <w:bCs/>
                <w:color w:val="FF0000"/>
                <w:sz w:val="21"/>
                <w:u w:val="single" w:color="FF0000"/>
              </w:rPr>
              <w:t>胚胎</w:t>
            </w:r>
            <w:r>
              <w:rPr>
                <w:rFonts w:ascii="Times New Roman" w:hAnsi="Times New Roman" w:eastAsia="宋体" w:cs="Times New Roman"/>
                <w:sz w:val="21"/>
              </w:rPr>
              <w:t>，并将</w:t>
            </w:r>
            <w:r>
              <w:rPr>
                <w:rFonts w:ascii="Times New Roman" w:hAnsi="Times New Roman" w:eastAsia="宋体" w:cs="Times New Roman"/>
                <w:b/>
                <w:bCs/>
                <w:color w:val="FF0000"/>
                <w:sz w:val="21"/>
                <w:u w:val="single" w:color="FF0000"/>
              </w:rPr>
              <w:t>胚胎</w:t>
            </w:r>
            <w:r>
              <w:rPr>
                <w:rFonts w:ascii="Times New Roman" w:hAnsi="Times New Roman" w:eastAsia="宋体" w:cs="Times New Roman"/>
                <w:sz w:val="21"/>
              </w:rPr>
              <w:t>孕育成为人类个体的克隆性技术</w:t>
            </w:r>
          </w:p>
        </w:tc>
      </w:tr>
      <w:tr w14:paraId="3853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continue"/>
            <w:shd w:val="clear" w:color="auto" w:fill="auto"/>
            <w:vAlign w:val="center"/>
          </w:tcPr>
          <w:p w14:paraId="52C191EF">
            <w:pPr>
              <w:pStyle w:val="8"/>
              <w:tabs>
                <w:tab w:val="left" w:pos="3402"/>
              </w:tabs>
              <w:snapToGrid w:val="0"/>
              <w:spacing w:line="360" w:lineRule="auto"/>
              <w:jc w:val="center"/>
              <w:rPr>
                <w:rFonts w:ascii="Times New Roman" w:hAnsi="Times New Roman" w:eastAsia="宋体" w:cs="Times New Roman"/>
                <w:sz w:val="21"/>
              </w:rPr>
            </w:pPr>
          </w:p>
        </w:tc>
        <w:tc>
          <w:tcPr>
            <w:tcW w:w="1134" w:type="dxa"/>
            <w:vAlign w:val="center"/>
          </w:tcPr>
          <w:p w14:paraId="244A030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目的</w:t>
            </w:r>
          </w:p>
        </w:tc>
        <w:tc>
          <w:tcPr>
            <w:tcW w:w="4395" w:type="dxa"/>
            <w:shd w:val="clear" w:color="auto" w:fill="auto"/>
            <w:vAlign w:val="center"/>
          </w:tcPr>
          <w:p w14:paraId="2A9B1DD1">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治疗人类疾病</w:t>
            </w:r>
          </w:p>
        </w:tc>
        <w:tc>
          <w:tcPr>
            <w:tcW w:w="3381" w:type="dxa"/>
            <w:shd w:val="clear" w:color="auto" w:fill="auto"/>
            <w:vAlign w:val="center"/>
          </w:tcPr>
          <w:p w14:paraId="69BB9C7F">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b/>
                <w:bCs/>
                <w:color w:val="FF0000"/>
                <w:sz w:val="21"/>
                <w:u w:val="single" w:color="FF0000"/>
              </w:rPr>
              <w:t>繁殖新个体</w:t>
            </w:r>
          </w:p>
        </w:tc>
      </w:tr>
      <w:tr w14:paraId="37B9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continue"/>
            <w:shd w:val="clear" w:color="auto" w:fill="auto"/>
            <w:vAlign w:val="center"/>
          </w:tcPr>
          <w:p w14:paraId="3288FCC8">
            <w:pPr>
              <w:pStyle w:val="8"/>
              <w:tabs>
                <w:tab w:val="left" w:pos="3402"/>
              </w:tabs>
              <w:snapToGrid w:val="0"/>
              <w:spacing w:line="360" w:lineRule="auto"/>
              <w:jc w:val="center"/>
              <w:rPr>
                <w:rFonts w:ascii="Times New Roman" w:hAnsi="Times New Roman" w:eastAsia="宋体" w:cs="Times New Roman"/>
                <w:sz w:val="21"/>
              </w:rPr>
            </w:pPr>
          </w:p>
        </w:tc>
        <w:tc>
          <w:tcPr>
            <w:tcW w:w="1134" w:type="dxa"/>
            <w:vAlign w:val="center"/>
          </w:tcPr>
          <w:p w14:paraId="3E9F9C6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操作水平</w:t>
            </w:r>
          </w:p>
        </w:tc>
        <w:tc>
          <w:tcPr>
            <w:tcW w:w="4395" w:type="dxa"/>
            <w:shd w:val="clear" w:color="auto" w:fill="auto"/>
            <w:vAlign w:val="center"/>
          </w:tcPr>
          <w:p w14:paraId="3DBAF6B7">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细胞或组织水平</w:t>
            </w:r>
          </w:p>
        </w:tc>
        <w:tc>
          <w:tcPr>
            <w:tcW w:w="3381" w:type="dxa"/>
            <w:shd w:val="clear" w:color="auto" w:fill="auto"/>
            <w:vAlign w:val="center"/>
          </w:tcPr>
          <w:p w14:paraId="16E477B9">
            <w:pPr>
              <w:pStyle w:val="8"/>
              <w:tabs>
                <w:tab w:val="left" w:pos="3402"/>
              </w:tabs>
              <w:snapToGrid w:val="0"/>
              <w:spacing w:line="360" w:lineRule="auto"/>
              <w:jc w:val="center"/>
              <w:rPr>
                <w:rFonts w:ascii="Times New Roman" w:hAnsi="Times New Roman" w:eastAsia="宋体" w:cs="仿宋_GB2312"/>
                <w:sz w:val="21"/>
              </w:rPr>
            </w:pPr>
            <w:r>
              <w:rPr>
                <w:rFonts w:ascii="Times New Roman" w:hAnsi="Times New Roman" w:eastAsia="宋体" w:cs="Times New Roman"/>
                <w:sz w:val="21"/>
              </w:rPr>
              <w:t>个体水平</w:t>
            </w:r>
          </w:p>
        </w:tc>
      </w:tr>
      <w:tr w14:paraId="3634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gridSpan w:val="2"/>
            <w:shd w:val="clear" w:color="auto" w:fill="auto"/>
            <w:vAlign w:val="center"/>
          </w:tcPr>
          <w:p w14:paraId="3D92B322">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相同点</w:t>
            </w:r>
          </w:p>
        </w:tc>
        <w:tc>
          <w:tcPr>
            <w:tcW w:w="7776" w:type="dxa"/>
            <w:gridSpan w:val="2"/>
            <w:shd w:val="clear" w:color="auto" w:fill="auto"/>
            <w:vAlign w:val="center"/>
          </w:tcPr>
          <w:p w14:paraId="7A756D05">
            <w:pPr>
              <w:pStyle w:val="8"/>
              <w:tabs>
                <w:tab w:val="left" w:pos="3402"/>
              </w:tabs>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t>都属于</w:t>
            </w:r>
            <w:r>
              <w:rPr>
                <w:rFonts w:ascii="Times New Roman" w:hAnsi="Times New Roman" w:eastAsia="宋体" w:cs="Times New Roman"/>
                <w:b/>
                <w:bCs/>
                <w:color w:val="FF0000"/>
                <w:sz w:val="21"/>
                <w:u w:val="single" w:color="FF0000"/>
              </w:rPr>
              <w:t>无性</w:t>
            </w:r>
            <w:r>
              <w:rPr>
                <w:rFonts w:ascii="Times New Roman" w:hAnsi="Times New Roman" w:eastAsia="宋体" w:cs="Times New Roman"/>
                <w:sz w:val="21"/>
              </w:rPr>
              <w:t>生殖，产生新细胞、新组织，遗传信息相同</w:t>
            </w:r>
          </w:p>
        </w:tc>
      </w:tr>
    </w:tbl>
    <w:p w14:paraId="117C6DBA">
      <w:pPr>
        <w:tabs>
          <w:tab w:val="left" w:pos="4140"/>
        </w:tabs>
        <w:spacing w:line="360" w:lineRule="auto"/>
        <w:contextualSpacing/>
        <w:rPr>
          <w:rFonts w:hint="eastAsia" w:ascii="楷体" w:hAnsi="楷体" w:eastAsia="楷体" w:cs="楷体"/>
          <w:color w:val="1613F2"/>
          <w:szCs w:val="21"/>
        </w:rPr>
      </w:pPr>
    </w:p>
    <w:p w14:paraId="522FB14B">
      <w:pPr>
        <w:pStyle w:val="4"/>
        <w:bidi w:val="0"/>
        <w:rPr>
          <w:shd w:val="clear" w:color="FFFFFF" w:fill="D9D9D9"/>
        </w:rPr>
      </w:pPr>
      <w:bookmarkStart w:id="18" w:name="_Toc25239"/>
      <w:r>
        <w:rPr>
          <w:shd w:val="clear" w:color="FFFFFF" w:fill="D9D9D9"/>
        </w:rPr>
        <w:t xml:space="preserve">知识点3  </w:t>
      </w:r>
      <w:r>
        <w:rPr>
          <w:rFonts w:hint="eastAsia"/>
          <w:shd w:val="clear" w:color="FFFFFF" w:fill="D9D9D9"/>
        </w:rPr>
        <w:t>禁止生物武器</w:t>
      </w:r>
      <w:bookmarkEnd w:id="18"/>
    </w:p>
    <w:p w14:paraId="7534F67F">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1．生物武器的种类：</w:t>
      </w:r>
      <w:r>
        <w:rPr>
          <w:rFonts w:ascii="Times New Roman" w:hAnsi="Times New Roman" w:eastAsia="宋体" w:cs="Times New Roman"/>
          <w:b/>
          <w:bCs/>
          <w:color w:val="FF0000"/>
          <w:sz w:val="21"/>
          <w:u w:val="single" w:color="FF0000"/>
        </w:rPr>
        <w:t>致病菌</w:t>
      </w:r>
      <w:r>
        <w:rPr>
          <w:rFonts w:ascii="Times New Roman" w:hAnsi="Times New Roman" w:eastAsia="宋体" w:cs="Times New Roman"/>
          <w:sz w:val="21"/>
        </w:rPr>
        <w:t>类、</w:t>
      </w:r>
      <w:r>
        <w:rPr>
          <w:rFonts w:ascii="Times New Roman" w:hAnsi="Times New Roman" w:eastAsia="宋体" w:cs="Times New Roman"/>
          <w:b/>
          <w:bCs/>
          <w:color w:val="FF0000"/>
          <w:sz w:val="21"/>
          <w:u w:val="single" w:color="FF0000"/>
        </w:rPr>
        <w:t>病毒</w:t>
      </w:r>
      <w:r>
        <w:rPr>
          <w:rFonts w:ascii="Times New Roman" w:hAnsi="Times New Roman" w:eastAsia="宋体" w:cs="Times New Roman"/>
          <w:sz w:val="21"/>
        </w:rPr>
        <w:t>类和</w:t>
      </w:r>
      <w:r>
        <w:rPr>
          <w:rFonts w:ascii="Times New Roman" w:hAnsi="Times New Roman" w:eastAsia="宋体" w:cs="Times New Roman"/>
          <w:b/>
          <w:bCs/>
          <w:color w:val="FF0000"/>
          <w:sz w:val="21"/>
          <w:u w:val="single" w:color="FF0000"/>
        </w:rPr>
        <w:t>生化毒剂</w:t>
      </w:r>
      <w:r>
        <w:rPr>
          <w:rFonts w:ascii="Times New Roman" w:hAnsi="Times New Roman" w:eastAsia="宋体" w:cs="Times New Roman"/>
          <w:sz w:val="21"/>
        </w:rPr>
        <w:t>类等，例如，天花病毒、波特淋菌、霍乱弧菌和炭疽杆菌等。</w:t>
      </w:r>
    </w:p>
    <w:p w14:paraId="23775179">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2．特点：</w:t>
      </w:r>
    </w:p>
    <w:p w14:paraId="4A55A140">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1</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致病性强；</w:t>
      </w:r>
      <w:r>
        <w:rPr>
          <w:rFonts w:ascii="Times New Roman" w:hAnsi="Times New Roman" w:eastAsia="宋体" w:cs="Times New Roman"/>
          <w:b/>
          <w:bCs/>
          <w:color w:val="FF0000"/>
          <w:sz w:val="21"/>
          <w:u w:val="single" w:color="FF0000"/>
        </w:rPr>
        <w:t>传染性</w:t>
      </w:r>
      <w:r>
        <w:rPr>
          <w:rFonts w:ascii="Times New Roman" w:hAnsi="Times New Roman" w:eastAsia="宋体" w:cs="Times New Roman"/>
          <w:sz w:val="21"/>
        </w:rPr>
        <w:t>强；人易感。</w:t>
      </w:r>
    </w:p>
    <w:p w14:paraId="7713A780">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2</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较隐蔽：不易被发现；易传播</w:t>
      </w:r>
      <w:r>
        <w:rPr>
          <w:rFonts w:hint="eastAsia" w:ascii="Times New Roman" w:hAnsi="Times New Roman" w:cs="Times New Roman"/>
          <w:sz w:val="21"/>
          <w:lang w:eastAsia="zh-CN"/>
        </w:rPr>
        <w:t>（</w:t>
      </w:r>
      <w:r>
        <w:rPr>
          <w:rFonts w:ascii="Times New Roman" w:hAnsi="Times New Roman" w:eastAsia="宋体" w:cs="Times New Roman"/>
          <w:sz w:val="21"/>
        </w:rPr>
        <w:t>如气溶胶</w:t>
      </w:r>
      <w:r>
        <w:rPr>
          <w:rFonts w:hint="eastAsia" w:ascii="Times New Roman" w:hAnsi="Times New Roman" w:cs="Times New Roman"/>
          <w:sz w:val="21"/>
          <w:lang w:eastAsia="zh-CN"/>
        </w:rPr>
        <w:t>）</w:t>
      </w:r>
      <w:r>
        <w:rPr>
          <w:rFonts w:ascii="Times New Roman" w:hAnsi="Times New Roman" w:eastAsia="宋体" w:cs="Times New Roman"/>
          <w:sz w:val="21"/>
        </w:rPr>
        <w:t>，发病有</w:t>
      </w:r>
      <w:r>
        <w:rPr>
          <w:rFonts w:ascii="Times New Roman" w:hAnsi="Times New Roman" w:eastAsia="宋体" w:cs="Times New Roman"/>
          <w:b/>
          <w:bCs/>
          <w:color w:val="FF0000"/>
          <w:sz w:val="21"/>
          <w:u w:val="single" w:color="FF0000"/>
        </w:rPr>
        <w:t>潜伏期</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污染面积大</w:t>
      </w:r>
      <w:r>
        <w:rPr>
          <w:rFonts w:ascii="Times New Roman" w:hAnsi="Times New Roman" w:eastAsia="宋体" w:cs="Times New Roman"/>
          <w:sz w:val="21"/>
        </w:rPr>
        <w:t>、危害时间长。</w:t>
      </w:r>
    </w:p>
    <w:p w14:paraId="7FA234C6">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3</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易得到：制备容易，花费小。</w:t>
      </w:r>
    </w:p>
    <w:p w14:paraId="3BF292F4">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4</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b/>
          <w:bCs/>
          <w:color w:val="FF0000"/>
          <w:sz w:val="21"/>
          <w:u w:val="single" w:color="FF0000"/>
        </w:rPr>
        <w:t>传染途径</w:t>
      </w:r>
      <w:r>
        <w:rPr>
          <w:rFonts w:ascii="Times New Roman" w:hAnsi="Times New Roman" w:eastAsia="宋体" w:cs="Times New Roman"/>
          <w:sz w:val="21"/>
        </w:rPr>
        <w:t>多，治疗困难。</w:t>
      </w:r>
    </w:p>
    <w:p w14:paraId="000E8DAD">
      <w:pPr>
        <w:pStyle w:val="8"/>
        <w:numPr>
          <w:ilvl w:val="0"/>
          <w:numId w:val="0"/>
        </w:numPr>
        <w:tabs>
          <w:tab w:val="left" w:pos="3402"/>
        </w:tabs>
        <w:snapToGrid w:val="0"/>
        <w:spacing w:line="360" w:lineRule="auto"/>
        <w:ind w:left="425" w:leftChars="0" w:hanging="425" w:firstLineChars="0"/>
        <w:rPr>
          <w:rFonts w:ascii="Times New Roman" w:hAnsi="Times New Roman" w:eastAsia="宋体" w:cs="Times New Roman"/>
          <w:sz w:val="21"/>
        </w:rPr>
      </w:pP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5</w:t>
      </w:r>
      <w:r>
        <w:rPr>
          <w:rFonts w:hint="eastAsia" w:ascii="Times New Roman" w:hAnsi="Times New Roman" w:cs="Times New Roman"/>
          <w:kern w:val="2"/>
          <w:sz w:val="21"/>
          <w:szCs w:val="21"/>
          <w:lang w:val="en-US" w:eastAsia="zh-CN" w:bidi="ar-SA"/>
        </w:rPr>
        <w:t>）</w:t>
      </w:r>
      <w:r>
        <w:rPr>
          <w:rFonts w:ascii="Times New Roman" w:hAnsi="Times New Roman" w:eastAsia="宋体" w:cs="Times New Roman"/>
          <w:sz w:val="21"/>
        </w:rPr>
        <w:t>受自然条件影响大。</w:t>
      </w:r>
    </w:p>
    <w:p w14:paraId="0831B78A">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3．散布途径及危害：生物武器可以</w:t>
      </w:r>
      <w:r>
        <w:rPr>
          <w:rFonts w:ascii="Times New Roman" w:hAnsi="Times New Roman" w:eastAsia="宋体" w:cs="Times New Roman"/>
          <w:b/>
          <w:bCs/>
          <w:color w:val="FF0000"/>
          <w:sz w:val="21"/>
          <w:u w:val="single" w:color="FF0000"/>
        </w:rPr>
        <w:t>直接</w:t>
      </w:r>
      <w:r>
        <w:rPr>
          <w:rFonts w:ascii="Times New Roman" w:hAnsi="Times New Roman" w:eastAsia="宋体" w:cs="Times New Roman"/>
          <w:sz w:val="21"/>
        </w:rPr>
        <w:t>或者通过</w:t>
      </w:r>
      <w:r>
        <w:rPr>
          <w:rFonts w:ascii="Times New Roman" w:hAnsi="Times New Roman" w:eastAsia="宋体" w:cs="Times New Roman"/>
          <w:b/>
          <w:bCs/>
          <w:color w:val="FF0000"/>
          <w:sz w:val="21"/>
          <w:u w:val="single" w:color="FF0000"/>
        </w:rPr>
        <w:t>食物</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生活必需品</w:t>
      </w:r>
      <w:r>
        <w:rPr>
          <w:rFonts w:ascii="Times New Roman" w:hAnsi="Times New Roman" w:eastAsia="宋体" w:cs="Times New Roman"/>
          <w:sz w:val="21"/>
        </w:rPr>
        <w:t>和带菌昆虫等散布，经由呼吸道、消化道和皮肤等侵入人、畜体内，造成大规模伤亡，也能大量损害植物。</w:t>
      </w:r>
    </w:p>
    <w:p w14:paraId="42952752">
      <w:pPr>
        <w:pStyle w:val="8"/>
        <w:tabs>
          <w:tab w:val="left" w:pos="3402"/>
        </w:tabs>
        <w:snapToGrid w:val="0"/>
        <w:spacing w:line="360" w:lineRule="auto"/>
        <w:rPr>
          <w:rFonts w:ascii="Times New Roman" w:hAnsi="Times New Roman" w:eastAsia="宋体" w:cs="Times New Roman"/>
          <w:sz w:val="21"/>
        </w:rPr>
      </w:pPr>
      <w:r>
        <w:rPr>
          <w:rFonts w:ascii="Times New Roman" w:hAnsi="Times New Roman" w:eastAsia="宋体" w:cs="Times New Roman"/>
          <w:sz w:val="21"/>
        </w:rPr>
        <w:t>4．禁止生物武器公约</w:t>
      </w:r>
    </w:p>
    <w:p w14:paraId="50FEC032">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1</w:t>
      </w:r>
      <w:r>
        <w:rPr>
          <w:rFonts w:hint="eastAsia" w:ascii="Times New Roman" w:hAnsi="Times New Roman" w:cs="Times New Roman"/>
          <w:sz w:val="21"/>
          <w:lang w:eastAsia="zh-CN"/>
        </w:rPr>
        <w:t>）</w:t>
      </w:r>
      <w:r>
        <w:rPr>
          <w:rFonts w:ascii="Times New Roman" w:hAnsi="Times New Roman" w:eastAsia="宋体" w:cs="Times New Roman"/>
          <w:sz w:val="21"/>
        </w:rPr>
        <w:t>1972年4月，苏联、美国、英国分别在其首都签署了《禁止发展、生产、储存细菌</w:t>
      </w:r>
      <w:r>
        <w:rPr>
          <w:rFonts w:hint="eastAsia" w:ascii="Times New Roman" w:hAnsi="Times New Roman" w:cs="Times New Roman"/>
          <w:sz w:val="21"/>
          <w:lang w:eastAsia="zh-CN"/>
        </w:rPr>
        <w:t>（</w:t>
      </w:r>
      <w:r>
        <w:rPr>
          <w:rFonts w:ascii="Times New Roman" w:hAnsi="Times New Roman" w:eastAsia="宋体" w:cs="Times New Roman"/>
          <w:sz w:val="21"/>
        </w:rPr>
        <w:t>生物</w:t>
      </w:r>
      <w:r>
        <w:rPr>
          <w:rFonts w:hint="eastAsia" w:ascii="Times New Roman" w:hAnsi="Times New Roman" w:cs="Times New Roman"/>
          <w:sz w:val="21"/>
          <w:lang w:eastAsia="zh-CN"/>
        </w:rPr>
        <w:t>）</w:t>
      </w:r>
      <w:r>
        <w:rPr>
          <w:rFonts w:ascii="Times New Roman" w:hAnsi="Times New Roman" w:eastAsia="宋体" w:cs="Times New Roman"/>
          <w:sz w:val="21"/>
        </w:rPr>
        <w:t>及毒素武器和销毁此种武器公约》</w:t>
      </w:r>
      <w:r>
        <w:rPr>
          <w:rFonts w:hint="eastAsia" w:ascii="Times New Roman" w:hAnsi="Times New Roman" w:cs="Times New Roman"/>
          <w:sz w:val="21"/>
          <w:lang w:eastAsia="zh-CN"/>
        </w:rPr>
        <w:t>（</w:t>
      </w:r>
      <w:r>
        <w:rPr>
          <w:rFonts w:ascii="Times New Roman" w:hAnsi="Times New Roman" w:eastAsia="宋体" w:cs="Times New Roman"/>
          <w:sz w:val="21"/>
        </w:rPr>
        <w:t>简称</w:t>
      </w:r>
      <w:r>
        <w:rPr>
          <w:rFonts w:ascii="Times New Roman" w:hAnsi="Times New Roman" w:eastAsia="宋体" w:cs="Times New Roman"/>
          <w:b/>
          <w:bCs/>
          <w:color w:val="FF0000"/>
          <w:sz w:val="21"/>
          <w:u w:val="single" w:color="FF0000"/>
        </w:rPr>
        <w:t>《禁止生物武器公约》</w:t>
      </w:r>
      <w:r>
        <w:rPr>
          <w:rFonts w:hint="eastAsia" w:ascii="Times New Roman" w:hAnsi="Times New Roman" w:cs="Times New Roman"/>
          <w:sz w:val="21"/>
          <w:lang w:eastAsia="zh-CN"/>
        </w:rPr>
        <w:t>）</w:t>
      </w:r>
      <w:r>
        <w:rPr>
          <w:rFonts w:ascii="Times New Roman" w:hAnsi="Times New Roman" w:eastAsia="宋体" w:cs="Times New Roman"/>
          <w:sz w:val="21"/>
        </w:rPr>
        <w:t>，该公约于1975年3月生效。1984年11月，我国也加入了这一公约。</w:t>
      </w:r>
    </w:p>
    <w:p w14:paraId="0E5BFA0F">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ascii="Times New Roman" w:hAnsi="Times New Roman" w:eastAsia="宋体" w:cs="Times New Roman"/>
          <w:sz w:val="21"/>
        </w:rPr>
        <w:t>2</w:t>
      </w:r>
      <w:r>
        <w:rPr>
          <w:rFonts w:hint="eastAsia" w:ascii="Times New Roman" w:hAnsi="Times New Roman" w:cs="Times New Roman"/>
          <w:sz w:val="21"/>
          <w:lang w:eastAsia="zh-CN"/>
        </w:rPr>
        <w:t>）</w:t>
      </w:r>
      <w:r>
        <w:rPr>
          <w:rFonts w:ascii="Times New Roman" w:hAnsi="Times New Roman" w:eastAsia="宋体" w:cs="Times New Roman"/>
          <w:sz w:val="21"/>
        </w:rPr>
        <w:t>我国在任何情况下</w:t>
      </w:r>
      <w:r>
        <w:rPr>
          <w:rFonts w:ascii="Times New Roman" w:hAnsi="Times New Roman" w:eastAsia="宋体" w:cs="Times New Roman"/>
          <w:b/>
          <w:bCs/>
          <w:color w:val="FF0000"/>
          <w:sz w:val="21"/>
          <w:u w:val="single" w:color="FF0000"/>
        </w:rPr>
        <w:t>不发展</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不生产</w:t>
      </w:r>
      <w:r>
        <w:rPr>
          <w:rFonts w:ascii="Times New Roman" w:hAnsi="Times New Roman" w:eastAsia="宋体" w:cs="Times New Roman"/>
          <w:sz w:val="21"/>
        </w:rPr>
        <w:t>、</w:t>
      </w:r>
      <w:r>
        <w:rPr>
          <w:rFonts w:ascii="Times New Roman" w:hAnsi="Times New Roman" w:eastAsia="宋体" w:cs="Times New Roman"/>
          <w:b/>
          <w:bCs/>
          <w:color w:val="FF0000"/>
          <w:sz w:val="21"/>
          <w:u w:val="single" w:color="FF0000"/>
        </w:rPr>
        <w:t>不储存</w:t>
      </w:r>
      <w:r>
        <w:rPr>
          <w:rFonts w:ascii="Times New Roman" w:hAnsi="Times New Roman" w:eastAsia="宋体" w:cs="Times New Roman"/>
          <w:sz w:val="21"/>
        </w:rPr>
        <w:t>生物武器，并反对生物武器及其技术和设备的扩散。</w:t>
      </w:r>
    </w:p>
    <w:p w14:paraId="6341C123">
      <w:pPr>
        <w:pStyle w:val="8"/>
        <w:tabs>
          <w:tab w:val="left" w:pos="3402"/>
        </w:tabs>
        <w:snapToGrid w:val="0"/>
        <w:spacing w:line="360" w:lineRule="auto"/>
        <w:rPr>
          <w:rFonts w:ascii="Times New Roman" w:hAnsi="Times New Roman" w:eastAsia="宋体" w:cs="Times New Roman"/>
          <w:sz w:val="21"/>
        </w:rPr>
      </w:pPr>
      <w:r>
        <w:rPr>
          <w:rFonts w:hint="eastAsia" w:ascii="Times New Roman" w:hAnsi="Times New Roman" w:cs="Times New Roman"/>
          <w:sz w:val="21"/>
          <w:lang w:eastAsia="zh-CN"/>
        </w:rPr>
        <w:t>（</w:t>
      </w:r>
      <w:r>
        <w:rPr>
          <w:rFonts w:hint="eastAsia" w:ascii="Times New Roman" w:hAnsi="Times New Roman" w:eastAsia="宋体" w:cs="Times New Roman"/>
          <w:sz w:val="21"/>
          <w:lang w:val="en-US" w:eastAsia="zh-CN"/>
        </w:rPr>
        <w:t>3</w:t>
      </w:r>
      <w:r>
        <w:rPr>
          <w:rFonts w:hint="eastAsia" w:ascii="Times New Roman" w:hAnsi="Times New Roman" w:cs="Times New Roman"/>
          <w:sz w:val="21"/>
          <w:lang w:eastAsia="zh-CN"/>
        </w:rPr>
        <w:t>）</w:t>
      </w:r>
      <w:r>
        <w:rPr>
          <w:rFonts w:ascii="Times New Roman" w:hAnsi="Times New Roman" w:eastAsia="宋体" w:cs="Times New Roman"/>
          <w:sz w:val="21"/>
        </w:rPr>
        <w:t>2010年，在第65届联合国大会上，我国政府主张全面禁止和彻底销毁</w:t>
      </w:r>
      <w:r>
        <w:rPr>
          <w:rFonts w:ascii="Times New Roman" w:hAnsi="Times New Roman" w:eastAsia="宋体" w:cs="Times New Roman"/>
          <w:b/>
          <w:bCs/>
          <w:color w:val="FF0000"/>
          <w:sz w:val="21"/>
          <w:u w:val="single" w:color="FF0000"/>
        </w:rPr>
        <w:t>生物武器</w:t>
      </w:r>
      <w:r>
        <w:rPr>
          <w:rFonts w:ascii="Times New Roman" w:hAnsi="Times New Roman" w:eastAsia="宋体" w:cs="Times New Roman"/>
          <w:sz w:val="21"/>
        </w:rPr>
        <w:t>等各类大规模杀伤性武器。</w:t>
      </w:r>
    </w:p>
    <w:p w14:paraId="20D24BA5">
      <w:pPr>
        <w:pStyle w:val="8"/>
        <w:spacing w:line="360" w:lineRule="auto"/>
        <w:contextualSpacing/>
        <w:rPr>
          <w:rFonts w:ascii="Times New Roman" w:hAnsi="Times New Roman" w:cs="Times New Roman"/>
        </w:rPr>
      </w:pPr>
    </w:p>
    <w:p w14:paraId="4415B57E">
      <w:pPr>
        <w:pStyle w:val="8"/>
        <w:spacing w:line="360" w:lineRule="auto"/>
        <w:contextualSpacing/>
        <w:jc w:val="left"/>
      </w:pPr>
    </w:p>
    <w:p w14:paraId="3417C259">
      <w:pPr>
        <w:pStyle w:val="8"/>
        <w:spacing w:line="360" w:lineRule="auto"/>
        <w:contextualSpacing/>
        <w:jc w:val="left"/>
        <w:rPr>
          <w:rFonts w:ascii="Times New Roman" w:hAnsi="Times New Roman" w:cs="Times New Roman"/>
        </w:rPr>
      </w:pPr>
      <w:r>
        <w:drawing>
          <wp:inline distT="0" distB="0" distL="114300" distR="114300">
            <wp:extent cx="1223645" cy="478790"/>
            <wp:effectExtent l="0" t="0" r="14605" b="16510"/>
            <wp:docPr id="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7"/>
                    <pic:cNvPicPr>
                      <a:picLocks noChangeAspect="1"/>
                    </pic:cNvPicPr>
                  </pic:nvPicPr>
                  <pic:blipFill>
                    <a:blip r:embed="rId13"/>
                    <a:stretch>
                      <a:fillRect/>
                    </a:stretch>
                  </pic:blipFill>
                  <pic:spPr>
                    <a:xfrm>
                      <a:off x="0" y="0"/>
                      <a:ext cx="1223645" cy="478790"/>
                    </a:xfrm>
                    <a:prstGeom prst="rect">
                      <a:avLst/>
                    </a:prstGeom>
                    <a:noFill/>
                    <a:ln>
                      <a:noFill/>
                    </a:ln>
                  </pic:spPr>
                </pic:pic>
              </a:graphicData>
            </a:graphic>
          </wp:inline>
        </w:drawing>
      </w:r>
    </w:p>
    <w:p w14:paraId="390D9240">
      <w:pPr>
        <w:pStyle w:val="4"/>
        <w:bidi w:val="0"/>
        <w:rPr>
          <w:shd w:val="clear" w:color="FFFFFF" w:fill="D9D9D9"/>
        </w:rPr>
      </w:pPr>
      <w:bookmarkStart w:id="19" w:name="_Toc17499"/>
      <w:r>
        <w:rPr>
          <w:shd w:val="clear" w:color="FFFFFF" w:fill="D9D9D9"/>
        </w:rPr>
        <w:t xml:space="preserve">考向1  </w:t>
      </w:r>
      <w:r>
        <w:rPr>
          <w:rFonts w:hint="eastAsia"/>
          <w:shd w:val="clear" w:color="FFFFFF" w:fill="D9D9D9"/>
        </w:rPr>
        <w:t>结合转基因产品的安全性，考查生命观念</w:t>
      </w:r>
      <w:bookmarkEnd w:id="19"/>
    </w:p>
    <w:p w14:paraId="3D5DA75A">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例1．</w:t>
      </w:r>
      <w:r>
        <w:rPr>
          <w:rFonts w:ascii="Times New Roman" w:hAnsi="Times New Roman" w:eastAsia="宋体" w:cs="Times New Roman"/>
          <w:sz w:val="21"/>
          <w:szCs w:val="24"/>
        </w:rPr>
        <w:t>转基因作物的推广种植，大幅提高了粮食产量，取得了巨大的经济效益和生态效益；硕果累累的转基因作物相关研究在带给人们喜悦的同时，也促使人们关注转基因作物的安全性问题。下列有关转基因作物</w:t>
      </w:r>
      <w:r>
        <w:rPr>
          <w:rFonts w:hint="eastAsia" w:ascii="Times New Roman" w:hAnsi="Times New Roman" w:eastAsia="宋体" w:cs="Times New Roman"/>
          <w:sz w:val="21"/>
          <w:szCs w:val="24"/>
        </w:rPr>
        <w:t>安全性的叙述，错误的是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262CB4AE">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抗性基因可能会随花粉传播到田间近缘野生植物体内，造成基因污染</w:t>
      </w:r>
    </w:p>
    <w:p w14:paraId="4AA869DF">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转入抗性基因的植物可能成为“入侵物种”，影响生态系统的稳定性</w:t>
      </w:r>
    </w:p>
    <w:p w14:paraId="1701B5C2">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大面积种植转基因抗虫棉，有可能会导致棉铃虫群体中相关抗性基因频率增加</w:t>
      </w:r>
    </w:p>
    <w:p w14:paraId="77990D27">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只要目的基因来自自然界，培育出的转基因植物就不会有安全性问题</w:t>
      </w:r>
    </w:p>
    <w:p w14:paraId="0E7F2601">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【变式训练】</w:t>
      </w:r>
      <w:r>
        <w:rPr>
          <w:rFonts w:ascii="Times New Roman" w:hAnsi="Times New Roman" w:eastAsia="宋体" w:cs="Times New Roman"/>
          <w:sz w:val="21"/>
          <w:szCs w:val="24"/>
        </w:rPr>
        <w:t>转基因食品存在“是否安全”的争议，有人认为转基因食品是有害的，比如抗“草甘膦”</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除草剂</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转基因农作物的种植，使喷洒除草剂的人患癌症。请用已学知识判断，以下说法正确的是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7C8B37CF">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自古就有“吃啥补啥”的说法，所以吃了转基因食品，则其中的基因会整合到人的基因组</w:t>
      </w:r>
      <w:r>
        <w:rPr>
          <w:rFonts w:hint="eastAsia" w:ascii="Times New Roman" w:hAnsi="Times New Roman" w:eastAsia="宋体" w:cs="Times New Roman"/>
          <w:sz w:val="21"/>
          <w:szCs w:val="24"/>
        </w:rPr>
        <w:t>中</w:t>
      </w:r>
    </w:p>
    <w:p w14:paraId="20B04893">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严格管理好目的基因和控制好目的基因的表达部位，则转基因食品的安全性可以得到保障</w:t>
      </w:r>
    </w:p>
    <w:p w14:paraId="35815EAD">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若食用转基因大米，就一定会对人的健康造成危害</w:t>
      </w:r>
    </w:p>
    <w:p w14:paraId="3A273268">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抗除草剂植物生产的食品会导致人患癌症</w:t>
      </w:r>
    </w:p>
    <w:p w14:paraId="0EFAA196">
      <w:pPr>
        <w:pStyle w:val="4"/>
        <w:bidi w:val="0"/>
        <w:rPr>
          <w:shd w:val="clear" w:color="FFFFFF" w:fill="D9D9D9"/>
        </w:rPr>
      </w:pPr>
      <w:bookmarkStart w:id="20" w:name="_Toc26776"/>
    </w:p>
    <w:p w14:paraId="16433612">
      <w:pPr>
        <w:pStyle w:val="4"/>
        <w:bidi w:val="0"/>
        <w:rPr>
          <w:shd w:val="clear" w:color="FFFFFF" w:fill="D9D9D9"/>
        </w:rPr>
      </w:pPr>
    </w:p>
    <w:p w14:paraId="6F67F380">
      <w:pPr>
        <w:pStyle w:val="4"/>
        <w:bidi w:val="0"/>
        <w:rPr>
          <w:shd w:val="clear" w:color="FFFFFF" w:fill="D9D9D9"/>
        </w:rPr>
      </w:pPr>
    </w:p>
    <w:p w14:paraId="4883164B">
      <w:pPr>
        <w:pStyle w:val="4"/>
        <w:bidi w:val="0"/>
        <w:rPr>
          <w:shd w:val="clear" w:color="FFFFFF" w:fill="D9D9D9"/>
        </w:rPr>
      </w:pPr>
      <w:r>
        <w:rPr>
          <w:shd w:val="clear" w:color="FFFFFF" w:fill="D9D9D9"/>
        </w:rPr>
        <w:t>考向2</w:t>
      </w:r>
      <w:r>
        <w:rPr>
          <w:rFonts w:hint="eastAsia"/>
          <w:shd w:val="clear" w:color="FFFFFF" w:fill="D9D9D9"/>
          <w:lang w:val="en-US" w:eastAsia="zh-CN"/>
        </w:rPr>
        <w:t xml:space="preserve"> </w:t>
      </w:r>
      <w:r>
        <w:rPr>
          <w:shd w:val="clear" w:color="FFFFFF" w:fill="D9D9D9"/>
        </w:rPr>
        <w:t xml:space="preserve"> </w:t>
      </w:r>
      <w:r>
        <w:rPr>
          <w:rFonts w:hint="eastAsia"/>
          <w:shd w:val="clear" w:color="FFFFFF" w:fill="D9D9D9"/>
          <w:lang w:val="en-US" w:eastAsia="zh-CN"/>
        </w:rPr>
        <w:t>结合生殖性克隆和禁止生物武器，考查社会责任</w:t>
      </w:r>
      <w:bookmarkEnd w:id="20"/>
    </w:p>
    <w:p w14:paraId="6266248A">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例2．</w:t>
      </w:r>
      <w:r>
        <w:rPr>
          <w:rFonts w:ascii="Times New Roman" w:hAnsi="Times New Roman" w:eastAsia="宋体" w:cs="Times New Roman"/>
          <w:sz w:val="21"/>
          <w:szCs w:val="24"/>
        </w:rPr>
        <w:t>生殖性克隆是指通过克隆技术产生独立生存的新个体。治疗性克隆是指通过克隆技术获得重组胚胎，然后从早期胚胎中分离出胚胎干细胞，使之定向分化为特定的细胞、组织和器官，用于替代疗法。下列叙述错误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7607B724">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生殖性克隆需将细胞核移植到去核卵母细胞中</w:t>
      </w:r>
    </w:p>
    <w:p w14:paraId="196591E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生殖性克隆需借助早期胚胎培养技术</w:t>
      </w:r>
    </w:p>
    <w:p w14:paraId="0AC0F6F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治疗性克隆需借助胚胎移植技术</w:t>
      </w:r>
    </w:p>
    <w:p w14:paraId="69D5015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治疗性克隆需要的胚胎干细胞可来自囊胚</w:t>
      </w:r>
    </w:p>
    <w:p w14:paraId="356AFC38">
      <w:pPr>
        <w:pStyle w:val="8"/>
        <w:tabs>
          <w:tab w:val="left" w:pos="4962"/>
        </w:tabs>
        <w:spacing w:line="360" w:lineRule="auto"/>
        <w:rPr>
          <w:rFonts w:hint="eastAsia" w:ascii="Times New Roman" w:hAnsi="Times New Roman" w:eastAsia="宋体" w:cs="Times New Roman"/>
          <w:sz w:val="21"/>
          <w:szCs w:val="24"/>
          <w:lang w:eastAsia="zh-CN"/>
        </w:rPr>
      </w:pPr>
      <w:r>
        <w:rPr>
          <w:rFonts w:ascii="Times New Roman" w:hAnsi="Times New Roman" w:eastAsia="宋体" w:cs="Times New Roman"/>
          <w:sz w:val="21"/>
        </w:rPr>
        <w:t>【变式训练】</w:t>
      </w:r>
      <w:r>
        <w:rPr>
          <w:rFonts w:ascii="Times New Roman" w:hAnsi="Times New Roman" w:eastAsia="宋体" w:cs="Times New Roman"/>
          <w:sz w:val="21"/>
          <w:szCs w:val="24"/>
        </w:rPr>
        <w:t>关于生物武器的相关叙述，错误的是</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　　</w:t>
      </w:r>
      <w:r>
        <w:rPr>
          <w:rFonts w:hint="eastAsia" w:ascii="Times New Roman" w:hAnsi="Times New Roman" w:cs="Times New Roman"/>
          <w:sz w:val="21"/>
          <w:szCs w:val="24"/>
          <w:lang w:eastAsia="zh-CN"/>
        </w:rPr>
        <w:t>）</w:t>
      </w:r>
    </w:p>
    <w:p w14:paraId="3370B4E4">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A</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生物武器种类包括致病菌、病毒、生化毒剂以及经过基因重组的致病菌</w:t>
      </w:r>
    </w:p>
    <w:p w14:paraId="55C69739">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B</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生物武器可以直接或者通过食物、生活必需品等散布到其他地方</w:t>
      </w:r>
    </w:p>
    <w:p w14:paraId="65E66658">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C</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经过基因重组的生物武器可能使受害国居民感染而施放者不易感染</w:t>
      </w:r>
    </w:p>
    <w:p w14:paraId="0B40C835">
      <w:pPr>
        <w:pStyle w:val="8"/>
        <w:tabs>
          <w:tab w:val="left" w:pos="4962"/>
        </w:tabs>
        <w:spacing w:line="360" w:lineRule="auto"/>
        <w:rPr>
          <w:rFonts w:ascii="Times New Roman" w:hAnsi="Times New Roman" w:eastAsia="宋体" w:cs="Times New Roman"/>
          <w:sz w:val="21"/>
          <w:szCs w:val="24"/>
        </w:rPr>
      </w:pPr>
      <w:r>
        <w:rPr>
          <w:rFonts w:ascii="Times New Roman" w:hAnsi="Times New Roman" w:eastAsia="宋体" w:cs="Times New Roman"/>
          <w:sz w:val="21"/>
          <w:szCs w:val="24"/>
        </w:rPr>
        <w:t>D</w:t>
      </w:r>
      <w:r>
        <w:rPr>
          <w:rFonts w:hint="eastAsia" w:ascii="Times New Roman" w:hAnsi="Times New Roman" w:cs="Times New Roman"/>
          <w:sz w:val="21"/>
          <w:szCs w:val="24"/>
          <w:lang w:eastAsia="zh-CN"/>
        </w:rPr>
        <w:t>．</w:t>
      </w:r>
      <w:r>
        <w:rPr>
          <w:rFonts w:ascii="Times New Roman" w:hAnsi="Times New Roman" w:eastAsia="宋体" w:cs="Times New Roman"/>
          <w:sz w:val="21"/>
          <w:szCs w:val="24"/>
        </w:rPr>
        <w:t>世界各国达成协议仅允许少数国家保存和使用生物武器</w:t>
      </w:r>
    </w:p>
    <w:p w14:paraId="3F293B8F">
      <w:pPr>
        <w:spacing w:line="360" w:lineRule="auto"/>
        <w:contextualSpacing/>
        <w:jc w:val="left"/>
        <w:textAlignment w:val="center"/>
        <w:rPr>
          <w:rFonts w:hint="eastAsia" w:ascii="楷体" w:hAnsi="楷体" w:eastAsia="楷体" w:cs="楷体"/>
          <w:color w:val="1613F2"/>
          <w:kern w:val="2"/>
          <w:sz w:val="21"/>
          <w:szCs w:val="21"/>
          <w:shd w:val="clear" w:color="FFFFFF" w:fill="D9D9D9"/>
          <w:lang w:val="en-US" w:eastAsia="zh-CN" w:bidi="ar-SA"/>
        </w:rPr>
      </w:pPr>
    </w:p>
    <w:p w14:paraId="712E16E4">
      <w:pPr>
        <w:pStyle w:val="2"/>
        <w:bidi w:val="0"/>
      </w:pPr>
      <w:bookmarkStart w:id="21" w:name="_Toc7540"/>
      <w:r>
        <w:drawing>
          <wp:inline distT="0" distB="0" distL="114300" distR="114300">
            <wp:extent cx="2343785" cy="720090"/>
            <wp:effectExtent l="0" t="0" r="18415" b="3810"/>
            <wp:docPr id="1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8"/>
                    <pic:cNvPicPr>
                      <a:picLocks noChangeAspect="1"/>
                    </pic:cNvPicPr>
                  </pic:nvPicPr>
                  <pic:blipFill>
                    <a:blip r:embed="rId22"/>
                    <a:stretch>
                      <a:fillRect/>
                    </a:stretch>
                  </pic:blipFill>
                  <pic:spPr>
                    <a:xfrm>
                      <a:off x="0" y="0"/>
                      <a:ext cx="2343785" cy="720090"/>
                    </a:xfrm>
                    <a:prstGeom prst="rect">
                      <a:avLst/>
                    </a:prstGeom>
                    <a:noFill/>
                    <a:ln>
                      <a:noFill/>
                    </a:ln>
                  </pic:spPr>
                </pic:pic>
              </a:graphicData>
            </a:graphic>
          </wp:inline>
        </w:drawing>
      </w:r>
      <w:bookmarkEnd w:id="21"/>
    </w:p>
    <w:p w14:paraId="2DA2ECB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bookmarkStart w:id="22" w:name="_Toc3281"/>
      <w:bookmarkStart w:id="23" w:name="_Toc792"/>
      <w:bookmarkStart w:id="24" w:name="_Toc6789"/>
      <w:bookmarkStart w:id="25" w:name="_Toc24471"/>
      <w:r>
        <w:t>1．（2024·湖南·高考真题）某同学将质粒DNA进行限制酶酶切时，发现DNA完全没有被酶切，分析可能的原因并提出解决方法。下列叙述错误的是（　　）</w:t>
      </w:r>
    </w:p>
    <w:p w14:paraId="2CC5BC1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A．限制酶失活，更换新的限制酶</w:t>
      </w:r>
    </w:p>
    <w:p w14:paraId="24FCFBC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B．酶切条件不合适，调整反应条件如温度和酶的用量等</w:t>
      </w:r>
    </w:p>
    <w:p w14:paraId="38DA71D7">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C．质粒DNA突变导致酶识别位点缺失，更换正常质粒DNA</w:t>
      </w:r>
    </w:p>
    <w:p w14:paraId="3B1A7BB1">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D．酶切位点被甲基化修饰，换用对DNA甲基化不敏感的限制酶</w:t>
      </w:r>
    </w:p>
    <w:p w14:paraId="0A5B846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2．（2024·安徽·高考真题）下列关于“DNA 粗提取与鉴定”实验的叙述，错误的是（</w:t>
      </w:r>
      <w:r>
        <w:rPr>
          <w:rFonts w:ascii="Times New Roman" w:hAnsi="Times New Roman" w:eastAsia="Times New Roman" w:cs="Times New Roman"/>
          <w:kern w:val="0"/>
          <w:sz w:val="24"/>
          <w:szCs w:val="24"/>
        </w:rPr>
        <w:t>    </w:t>
      </w:r>
      <w:r>
        <w:t>）</w:t>
      </w:r>
    </w:p>
    <w:p w14:paraId="38E4508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A．实验中如果将研磨液更换为蒸馏水，DNA提取的效率会降低</w:t>
      </w:r>
    </w:p>
    <w:p w14:paraId="7F98FAC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B．利用DNA和蛋白质在酒精中的溶解度差异，可初步分离DNA</w:t>
      </w:r>
    </w:p>
    <w:p w14:paraId="7D6129B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C．DNA在不同浓度NaC1溶液中溶解度不同，该原理可用于纯化DNA粗提物</w:t>
      </w:r>
    </w:p>
    <w:p w14:paraId="344425C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D．将溶解的DNA粗提物与二苯胺试剂反应，可检测溶液中是否含有蛋白质杂质</w:t>
      </w:r>
    </w:p>
    <w:p w14:paraId="27ED262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3．（2024·河北·高考真题）下列相关实验操作正确的是（</w:t>
      </w:r>
      <w:r>
        <w:rPr>
          <w:rFonts w:ascii="Times New Roman" w:hAnsi="Times New Roman" w:eastAsia="Times New Roman" w:cs="Times New Roman"/>
          <w:kern w:val="0"/>
          <w:sz w:val="24"/>
          <w:szCs w:val="24"/>
        </w:rPr>
        <w:t>    </w:t>
      </w:r>
      <w:r>
        <w:t>）</w:t>
      </w:r>
    </w:p>
    <w:p w14:paraId="5862259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A．配制PCR反应体系时，加入等量的4种核糖核苷酸溶液作为扩增原料</w:t>
      </w:r>
    </w:p>
    <w:p w14:paraId="1DD28F34">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B．利用添加核酸染料的凝胶对PCR产物进行电泳后，在紫外灯下观察结果</w:t>
      </w:r>
    </w:p>
    <w:p w14:paraId="1E09935C">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C．将配制的酵母培养基煮沸并冷却后，在酒精灯火焰旁倒平板</w:t>
      </w:r>
    </w:p>
    <w:p w14:paraId="13A86A2C">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D．将接种环烧红，迅速蘸取酵母菌液在培养基上划线培养，获得单菌落</w:t>
      </w:r>
    </w:p>
    <w:p w14:paraId="4F697AA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4．（2024·山东·高考真题）关于“DNA的粗提取与鉴定”实验，下列说法正确的是（　　）</w:t>
      </w:r>
    </w:p>
    <w:p w14:paraId="07680F1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A．整个提取过程中可以不使用离心机</w:t>
      </w:r>
    </w:p>
    <w:p w14:paraId="15423FB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B．研磨液在4℃冰箱中放置几分钟后，应充分摇匀再倒入烧杯中</w:t>
      </w:r>
    </w:p>
    <w:p w14:paraId="2764A6D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C．鉴定过程中DNA双螺旋结构不发生改变</w:t>
      </w:r>
    </w:p>
    <w:p w14:paraId="330BA0A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D．仅设置一个对照组不能排除二苯胺加热后可能变蓝的干扰</w:t>
      </w:r>
    </w:p>
    <w:p w14:paraId="3E427202">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5．（2024·山东·高考真题）制备荧光标记的DNA探针时，需要模板、引物、DNA聚合酶等。在只含大肠杆菌DNA聚合酶、扩增缓冲液、H</w:t>
      </w:r>
      <w:r>
        <w:rPr>
          <w:vertAlign w:val="subscript"/>
        </w:rPr>
        <w:t>2</w:t>
      </w:r>
      <w:r>
        <w:t>O和4种脱氧核苷酸（dCTP、dTTP、dGTP和碱基被荧光标记的dATP）的反应管①~④中，分别加入如表所示的适量单链DNA。已知形成的双链DNA区遵循碱基互补配对原则，且在本实验的温度条件下不能产生小于9个连续碱基对的双链DNA区。能得到带有荧光标记的DNA探针的反应管有（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3006"/>
      </w:tblGrid>
      <w:tr w14:paraId="0849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D4B64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反应管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F407F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加入的单链DNA</w:t>
            </w:r>
          </w:p>
        </w:tc>
      </w:tr>
      <w:tr w14:paraId="77BF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16EA5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CB1077">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rPr>
                <w:rFonts w:ascii="Times New Roman" w:hAnsi="Times New Roman" w:eastAsia="Times New Roman" w:cs="Times New Roman"/>
                <w:kern w:val="0"/>
                <w:sz w:val="24"/>
                <w:szCs w:val="24"/>
              </w:rPr>
              <w:t>          </w:t>
            </w:r>
            <w:r>
              <w:t>5'-GCCGATCTTTATA-3'</w:t>
            </w:r>
          </w:p>
          <w:p w14:paraId="48E857D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3'-GACCGGCTAGAAA-5'</w:t>
            </w:r>
          </w:p>
        </w:tc>
      </w:tr>
      <w:tr w14:paraId="5DE6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A12DF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76E9C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5'-AGAGCCAATTGGC-3'</w:t>
            </w:r>
          </w:p>
        </w:tc>
      </w:tr>
      <w:tr w14:paraId="3EBE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4B286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B1879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5'-ATTTCCCGATCCG-3'</w:t>
            </w:r>
          </w:p>
          <w:p w14:paraId="3FB8AD5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rPr>
                <w:rFonts w:ascii="Times New Roman" w:hAnsi="Times New Roman" w:eastAsia="Times New Roman" w:cs="Times New Roman"/>
                <w:kern w:val="0"/>
                <w:sz w:val="24"/>
                <w:szCs w:val="24"/>
              </w:rPr>
              <w:t>       </w:t>
            </w:r>
            <w:r>
              <w:t>3'-AGGGCTAGGCATA-5'</w:t>
            </w:r>
          </w:p>
        </w:tc>
      </w:tr>
      <w:tr w14:paraId="34E2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D8350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04D92C">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5'-TTCACTGGCCAGT-3'</w:t>
            </w:r>
          </w:p>
        </w:tc>
      </w:tr>
    </w:tbl>
    <w:p w14:paraId="5A7FEDE1">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0"/>
        <w:jc w:val="left"/>
        <w:textAlignment w:val="center"/>
      </w:pPr>
      <w:r>
        <w:t>A．①②</w:t>
      </w:r>
      <w:r>
        <w:tab/>
      </w:r>
      <w:r>
        <w:t>B．②③</w:t>
      </w:r>
      <w:r>
        <w:tab/>
      </w:r>
      <w:r>
        <w:t>C．①④</w:t>
      </w:r>
      <w:r>
        <w:tab/>
      </w:r>
      <w:r>
        <w:t>D．③④</w:t>
      </w:r>
    </w:p>
    <w:p w14:paraId="2AACE58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6．（2024·吉林·高考真题）关于采用琼脂糖凝胶电泳鉴定PCR产物的实验，下列叙述正确的是（</w:t>
      </w:r>
      <w:r>
        <w:rPr>
          <w:rFonts w:ascii="Times New Roman" w:hAnsi="Times New Roman" w:eastAsia="Times New Roman" w:cs="Times New Roman"/>
          <w:kern w:val="0"/>
          <w:sz w:val="24"/>
          <w:szCs w:val="24"/>
        </w:rPr>
        <w:t>    </w:t>
      </w:r>
      <w:r>
        <w:t>）</w:t>
      </w:r>
    </w:p>
    <w:p w14:paraId="4DE7098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A．琼脂糖凝胶浓度的选择需考虑待分离DNA片段的大小</w:t>
      </w:r>
    </w:p>
    <w:p w14:paraId="773F189B">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B．凝胶载样缓冲液中指示剂的作用是指示DNA分子的具体位置</w:t>
      </w:r>
    </w:p>
    <w:p w14:paraId="04A5052B">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C．在同一电场作用下，DNA片段越长，向负极迁移速率越快</w:t>
      </w:r>
    </w:p>
    <w:p w14:paraId="0E050EF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D．琼脂糖凝胶中的DNA分子可在紫光灯下被检测出来</w:t>
      </w:r>
    </w:p>
    <w:p w14:paraId="7B070411">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jc w:val="left"/>
        <w:textAlignment w:val="center"/>
      </w:pPr>
      <w:r>
        <w:t>7．（2024·浙江·高考真题）关于生物技术的安全与伦理问题在我国相关法规明令禁止的是（</w:t>
      </w:r>
      <w:r>
        <w:rPr>
          <w:rFonts w:ascii="Times New Roman" w:hAnsi="Times New Roman" w:eastAsia="Times New Roman" w:cs="Times New Roman"/>
          <w:kern w:val="0"/>
          <w:sz w:val="24"/>
          <w:szCs w:val="24"/>
        </w:rPr>
        <w:t>    </w:t>
      </w:r>
      <w:r>
        <w:t>）</w:t>
      </w:r>
    </w:p>
    <w:p w14:paraId="35924870">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0"/>
        <w:jc w:val="left"/>
        <w:textAlignment w:val="center"/>
      </w:pPr>
      <w:r>
        <w:t>A．试管动物的培育</w:t>
      </w:r>
      <w:r>
        <w:tab/>
      </w:r>
      <w:r>
        <w:t>B．转基因食品的生产</w:t>
      </w:r>
    </w:p>
    <w:p w14:paraId="7794A4E6">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0"/>
        <w:jc w:val="left"/>
        <w:textAlignment w:val="center"/>
      </w:pPr>
      <w:r>
        <w:t>C．治疗性克隆的研究</w:t>
      </w:r>
      <w:r>
        <w:tab/>
      </w:r>
      <w:r>
        <w:t>D．生物武器的发展和生产</w:t>
      </w:r>
    </w:p>
    <w:bookmarkEnd w:id="22"/>
    <w:bookmarkEnd w:id="23"/>
    <w:bookmarkEnd w:id="24"/>
    <w:bookmarkEnd w:id="25"/>
    <w:p w14:paraId="40EB1162">
      <w:pPr>
        <w:spacing w:line="360" w:lineRule="auto"/>
        <w:jc w:val="left"/>
        <w:textAlignment w:val="center"/>
      </w:pPr>
    </w:p>
    <w:p w14:paraId="62AAD6A7">
      <w:pPr>
        <w:spacing w:line="360" w:lineRule="auto"/>
        <w:jc w:val="left"/>
        <w:textAlignment w:val="center"/>
      </w:pPr>
      <w:r>
        <w:t>18．（2023·广东·统考高考真题）种子大小是作物重要的产量性状。研究者对野生型拟南芥（2n=10）进行诱变筛选到一株种子增大的突变体。通过遗传分析和测序，发现野生型</w:t>
      </w:r>
      <w:r>
        <w:rPr>
          <w:rFonts w:eastAsia="Times New Roman"/>
          <w:i/>
        </w:rPr>
        <w:t>DAI</w:t>
      </w:r>
      <w:r>
        <w:t>基因发生一个碱基G到A的替换，突变后的基因为隐性基因，据此推测突变体的表型与其有关，开展相关实验。</w:t>
      </w:r>
    </w:p>
    <w:p w14:paraId="0398DA4E">
      <w:pPr>
        <w:spacing w:line="360" w:lineRule="auto"/>
        <w:jc w:val="left"/>
        <w:textAlignment w:val="center"/>
      </w:pPr>
      <w:r>
        <w:t>回答下列问题：</w:t>
      </w:r>
    </w:p>
    <w:p w14:paraId="5AB79698">
      <w:pPr>
        <w:spacing w:line="360" w:lineRule="auto"/>
        <w:jc w:val="left"/>
        <w:textAlignment w:val="center"/>
      </w:pPr>
      <w:r>
        <w:t>(1)拟采用农杆菌转化法将野生型DAI基因转入突变体植株，若突变体表型确由该突变造成，则转基因植株的种子大小应与</w:t>
      </w:r>
      <w:r>
        <w:rPr>
          <w:rFonts w:eastAsia="Times New Roman"/>
          <w:u w:val="single"/>
        </w:rPr>
        <w:t xml:space="preserve">         </w:t>
      </w:r>
      <w:r>
        <w:t>植株的种子大小相近。</w:t>
      </w:r>
    </w:p>
    <w:p w14:paraId="6DA88C94">
      <w:pPr>
        <w:spacing w:line="360" w:lineRule="auto"/>
        <w:jc w:val="left"/>
        <w:textAlignment w:val="center"/>
      </w:pPr>
      <w:r>
        <w:t>(2)用PCR反应扩增</w:t>
      </w:r>
      <w:r>
        <w:rPr>
          <w:rFonts w:eastAsia="Times New Roman"/>
          <w:i/>
        </w:rPr>
        <w:t>DAI</w:t>
      </w:r>
      <w:r>
        <w:t>基因，用限制性核酸内切酶对PCR产物和</w:t>
      </w:r>
      <w:r>
        <w:rPr>
          <w:rFonts w:eastAsia="Times New Roman"/>
          <w:u w:val="single"/>
        </w:rPr>
        <w:t xml:space="preserve">         </w:t>
      </w:r>
      <w:r>
        <w:t>进行切割，用DNA连接酶将两者连接。为确保插入的DAI基因可以正常表达，其上下游序列需具备</w:t>
      </w:r>
      <w:r>
        <w:rPr>
          <w:rFonts w:eastAsia="Times New Roman"/>
          <w:u w:val="single"/>
        </w:rPr>
        <w:t xml:space="preserve">         </w:t>
      </w:r>
      <w:r>
        <w:t>。</w:t>
      </w:r>
    </w:p>
    <w:p w14:paraId="74E3C372">
      <w:pPr>
        <w:spacing w:line="360" w:lineRule="auto"/>
        <w:jc w:val="left"/>
        <w:textAlignment w:val="center"/>
      </w:pPr>
      <w:r>
        <w:t>(3)转化后，T-DNA（其内部基因在减数分裂时不发生交换）可在基因组单一位点插入也可以同时插入多个位点。在插入片段均遵循基因分离及自由组合定律的前提下，选出单一位点插入的植株，并进一步获得目的基因稳定遗传的植株（如图），用于后续验证突变基因与表型的关系。</w:t>
      </w:r>
    </w:p>
    <w:p w14:paraId="6E70DFC8">
      <w:pPr>
        <w:spacing w:line="360" w:lineRule="auto"/>
        <w:jc w:val="left"/>
        <w:textAlignment w:val="center"/>
      </w:pPr>
      <w:r>
        <w:rPr>
          <w:rFonts w:eastAsia="Times New Roman"/>
          <w:kern w:val="0"/>
          <w:sz w:val="24"/>
          <w:szCs w:val="24"/>
        </w:rPr>
        <w:drawing>
          <wp:inline distT="0" distB="0" distL="114300" distR="114300">
            <wp:extent cx="5276215" cy="1629410"/>
            <wp:effectExtent l="0" t="0" r="12065" b="1270"/>
            <wp:docPr id="100047" name="图片 100047" descr="@@@cc7bf974-f474-4565-909f-11b1e8358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cc7bf974-f474-4565-909f-11b1e83584a3"/>
                    <pic:cNvPicPr>
                      <a:picLocks noChangeAspect="1"/>
                    </pic:cNvPicPr>
                  </pic:nvPicPr>
                  <pic:blipFill>
                    <a:blip r:embed="rId23"/>
                    <a:stretch>
                      <a:fillRect/>
                    </a:stretch>
                  </pic:blipFill>
                  <pic:spPr>
                    <a:xfrm>
                      <a:off x="0" y="0"/>
                      <a:ext cx="5276800" cy="1629963"/>
                    </a:xfrm>
                    <a:prstGeom prst="rect">
                      <a:avLst/>
                    </a:prstGeom>
                  </pic:spPr>
                </pic:pic>
              </a:graphicData>
            </a:graphic>
          </wp:inline>
        </w:drawing>
      </w:r>
      <w:r>
        <w:rPr>
          <w:rFonts w:eastAsia="Times New Roman"/>
          <w:kern w:val="0"/>
          <w:sz w:val="24"/>
          <w:szCs w:val="24"/>
        </w:rPr>
        <w:t>  </w:t>
      </w:r>
    </w:p>
    <w:p w14:paraId="03E85296">
      <w:pPr>
        <w:spacing w:line="360" w:lineRule="auto"/>
        <w:jc w:val="left"/>
        <w:textAlignment w:val="center"/>
      </w:pPr>
      <w:r>
        <w:t>①农杆菌转化T</w:t>
      </w:r>
      <w:r>
        <w:rPr>
          <w:vertAlign w:val="subscript"/>
        </w:rPr>
        <w:t>0</w:t>
      </w:r>
      <w:r>
        <w:t>代植株并自交，将T</w:t>
      </w:r>
      <w:r>
        <w:rPr>
          <w:vertAlign w:val="subscript"/>
        </w:rPr>
        <w:t>1</w:t>
      </w:r>
      <w:r>
        <w:t>代种子播种在选择培养基上，能够萌发并生长的阳性个体即表示其基因组中插入了</w:t>
      </w:r>
      <w:r>
        <w:rPr>
          <w:rFonts w:eastAsia="Times New Roman"/>
          <w:u w:val="single"/>
        </w:rPr>
        <w:t xml:space="preserve">         </w:t>
      </w:r>
      <w:r>
        <w:t>。</w:t>
      </w:r>
    </w:p>
    <w:p w14:paraId="0F165F9E">
      <w:pPr>
        <w:spacing w:line="360" w:lineRule="auto"/>
        <w:jc w:val="left"/>
        <w:textAlignment w:val="center"/>
      </w:pPr>
      <w:r>
        <w:t>②T</w:t>
      </w:r>
      <w:r>
        <w:rPr>
          <w:vertAlign w:val="subscript"/>
        </w:rPr>
        <w:t>1</w:t>
      </w:r>
      <w:r>
        <w:t>代阳性植株自交所得的T</w:t>
      </w:r>
      <w:r>
        <w:rPr>
          <w:vertAlign w:val="subscript"/>
        </w:rPr>
        <w:t>2</w:t>
      </w:r>
      <w:r>
        <w:t>代种子按单株收种并播种于选择培养基，选择阳性率约</w:t>
      </w:r>
      <w:r>
        <w:rPr>
          <w:rFonts w:eastAsia="Times New Roman"/>
          <w:u w:val="single"/>
        </w:rPr>
        <w:t xml:space="preserve">         </w:t>
      </w:r>
      <w:r>
        <w:t>%的培养基中幼苗继续培养。</w:t>
      </w:r>
    </w:p>
    <w:p w14:paraId="671D7675">
      <w:pPr>
        <w:spacing w:line="360" w:lineRule="auto"/>
        <w:jc w:val="left"/>
        <w:textAlignment w:val="center"/>
      </w:pPr>
      <w:r>
        <w:t>③将②中选出的T</w:t>
      </w:r>
      <w:r>
        <w:rPr>
          <w:vertAlign w:val="subscript"/>
        </w:rPr>
        <w:t>2</w:t>
      </w:r>
      <w:r>
        <w:t>代阳性植株</w:t>
      </w:r>
      <w:r>
        <w:rPr>
          <w:rFonts w:eastAsia="Times New Roman"/>
          <w:u w:val="single"/>
        </w:rPr>
        <w:t xml:space="preserve">         </w:t>
      </w:r>
      <w:r>
        <w:t>（填“自交”、“与野生型杂交”或“与突变体杂交”）所得的T</w:t>
      </w:r>
      <w:r>
        <w:rPr>
          <w:vertAlign w:val="subscript"/>
        </w:rPr>
        <w:t>3</w:t>
      </w:r>
      <w:r>
        <w:t>代种子按单株收种并播种于选择培养基，阳性率达到</w:t>
      </w:r>
      <w:r>
        <w:rPr>
          <w:rFonts w:eastAsia="Times New Roman"/>
          <w:u w:val="single"/>
        </w:rPr>
        <w:t xml:space="preserve">         </w:t>
      </w:r>
      <w:r>
        <w:t>%的培养基中的幼苗即为目标转基因植株。为便于在后续研究中检测该突变，研究者利用PCR扩增野生型和突变型基因片段，再使用限制性核酸内切酶X切割产物，通过核酸电泳即可进行突变检测，相关信息见下，在电泳图中将酶切结果对应位置的条带涂黑</w:t>
      </w:r>
      <w:r>
        <w:rPr>
          <w:rFonts w:eastAsia="Times New Roman"/>
          <w:u w:val="single"/>
        </w:rPr>
        <w:t xml:space="preserve">         </w:t>
      </w:r>
      <w:r>
        <w:t>。</w:t>
      </w:r>
    </w:p>
    <w:p w14:paraId="751D79D1">
      <w:pPr>
        <w:spacing w:line="360" w:lineRule="auto"/>
        <w:jc w:val="left"/>
        <w:textAlignment w:val="center"/>
      </w:pPr>
      <w:r>
        <w:rPr>
          <w:rFonts w:eastAsia="Times New Roman"/>
          <w:kern w:val="0"/>
          <w:sz w:val="24"/>
          <w:szCs w:val="24"/>
        </w:rPr>
        <w:drawing>
          <wp:inline distT="0" distB="0" distL="114300" distR="114300">
            <wp:extent cx="5276215" cy="2386330"/>
            <wp:effectExtent l="0" t="0" r="12065" b="6350"/>
            <wp:docPr id="100049" name="图片 100049" descr="@@@17bdacfa-02df-4bd0-92e0-dd303b642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17bdacfa-02df-4bd0-92e0-dd303b6423d0"/>
                    <pic:cNvPicPr>
                      <a:picLocks noChangeAspect="1"/>
                    </pic:cNvPicPr>
                  </pic:nvPicPr>
                  <pic:blipFill>
                    <a:blip r:embed="rId24"/>
                    <a:stretch>
                      <a:fillRect/>
                    </a:stretch>
                  </pic:blipFill>
                  <pic:spPr>
                    <a:xfrm>
                      <a:off x="0" y="0"/>
                      <a:ext cx="5276800" cy="2386493"/>
                    </a:xfrm>
                    <a:prstGeom prst="rect">
                      <a:avLst/>
                    </a:prstGeom>
                  </pic:spPr>
                </pic:pic>
              </a:graphicData>
            </a:graphic>
          </wp:inline>
        </w:drawing>
      </w:r>
      <w:r>
        <w:rPr>
          <w:rFonts w:eastAsia="Times New Roman"/>
          <w:kern w:val="0"/>
          <w:sz w:val="24"/>
          <w:szCs w:val="24"/>
        </w:rPr>
        <w:t>    </w:t>
      </w:r>
    </w:p>
    <w:p w14:paraId="41DECE79">
      <w:pPr>
        <w:spacing w:line="360" w:lineRule="auto"/>
        <w:jc w:val="left"/>
        <w:textAlignment w:val="center"/>
      </w:pPr>
      <w:r>
        <w:t>15．（2023·山东·高考真题）科研人员构建了可表达J-V5融合蛋白的重组质粒并进行了检测，该质粒的部分结构如图甲所示，其中V5编码序列表达标签短肽V5。</w:t>
      </w:r>
    </w:p>
    <w:p w14:paraId="0AAEC9BC">
      <w:pPr>
        <w:spacing w:line="360" w:lineRule="auto"/>
        <w:jc w:val="left"/>
        <w:textAlignment w:val="center"/>
      </w:pPr>
      <w:r>
        <w:rPr>
          <w:rFonts w:eastAsia="Times New Roman"/>
          <w:kern w:val="0"/>
          <w:sz w:val="24"/>
          <w:szCs w:val="24"/>
        </w:rPr>
        <w:drawing>
          <wp:inline distT="0" distB="0" distL="114300" distR="114300">
            <wp:extent cx="4219575" cy="1304925"/>
            <wp:effectExtent l="0" t="0" r="1905" b="5715"/>
            <wp:docPr id="100037" name="图片 100037" descr="@@@ae778083-0e2e-4e89-8fdc-ffb3321b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e778083-0e2e-4e89-8fdc-ffb3321b3833"/>
                    <pic:cNvPicPr>
                      <a:picLocks noChangeAspect="1"/>
                    </pic:cNvPicPr>
                  </pic:nvPicPr>
                  <pic:blipFill>
                    <a:blip r:embed="rId25"/>
                    <a:stretch>
                      <a:fillRect/>
                    </a:stretch>
                  </pic:blipFill>
                  <pic:spPr>
                    <a:xfrm>
                      <a:off x="0" y="0"/>
                      <a:ext cx="4219575" cy="1304925"/>
                    </a:xfrm>
                    <a:prstGeom prst="rect">
                      <a:avLst/>
                    </a:prstGeom>
                  </pic:spPr>
                </pic:pic>
              </a:graphicData>
            </a:graphic>
          </wp:inline>
        </w:drawing>
      </w:r>
      <w:r>
        <w:rPr>
          <w:rFonts w:eastAsia="Times New Roman"/>
          <w:kern w:val="0"/>
          <w:sz w:val="24"/>
          <w:szCs w:val="24"/>
        </w:rPr>
        <w:t>  </w:t>
      </w:r>
    </w:p>
    <w:p w14:paraId="3A20DA51">
      <w:pPr>
        <w:spacing w:line="360" w:lineRule="auto"/>
        <w:jc w:val="left"/>
        <w:textAlignment w:val="center"/>
      </w:pPr>
      <w:r>
        <w:t>(1)与图甲中启动子结合的酶是</w:t>
      </w:r>
      <w:r>
        <w:rPr>
          <w:rFonts w:eastAsia="Times New Roman"/>
          <w:u w:val="single"/>
        </w:rPr>
        <w:t xml:space="preserve">            </w:t>
      </w:r>
      <w:r>
        <w:t>。除图甲中标出的结构外，作为载体，质粒还需具备的结构有</w:t>
      </w:r>
      <w:r>
        <w:rPr>
          <w:rFonts w:eastAsia="Times New Roman"/>
          <w:u w:val="single"/>
        </w:rPr>
        <w:t xml:space="preserve">                </w:t>
      </w:r>
      <w:r>
        <w:t>（答出2个结构即可）。</w:t>
      </w:r>
    </w:p>
    <w:p w14:paraId="7E899A19">
      <w:pPr>
        <w:spacing w:line="360" w:lineRule="auto"/>
        <w:jc w:val="left"/>
        <w:textAlignment w:val="center"/>
      </w:pPr>
      <w:r>
        <w:t>(2)构建重组质粒后，为了确定J基因连接到质粒中且插入方向正确，需进行PCR检测，若仅用一对引物，应选择图甲中的引物</w:t>
      </w:r>
      <w:r>
        <w:rPr>
          <w:rFonts w:eastAsia="Times New Roman"/>
          <w:u w:val="single"/>
        </w:rPr>
        <w:t xml:space="preserve">           </w:t>
      </w:r>
      <w:r>
        <w:t>。已知J基因转录的模板链位于b链，由此可知引物F1与图甲中J基因的</w:t>
      </w:r>
      <w:r>
        <w:rPr>
          <w:rFonts w:eastAsia="Times New Roman"/>
          <w:u w:val="single"/>
        </w:rPr>
        <w:t xml:space="preserve">             </w:t>
      </w:r>
      <w:r>
        <w:t>（填“a链”或“b链”）相应部分的序列相同。</w:t>
      </w:r>
    </w:p>
    <w:p w14:paraId="54F7F70C">
      <w:pPr>
        <w:spacing w:line="360" w:lineRule="auto"/>
        <w:jc w:val="left"/>
        <w:textAlignment w:val="center"/>
      </w:pPr>
      <w:r>
        <w:t>(3)重组质粒在受体细胞内正确表达后，用抗J蛋白抗体和抗V5抗体分别检测相应蛋白是否表达以及表达水平，结果如图乙所示。其中，出现条带1证明细胞内表达了</w:t>
      </w:r>
      <w:r>
        <w:rPr>
          <w:rFonts w:eastAsia="Times New Roman"/>
          <w:u w:val="single"/>
        </w:rPr>
        <w:t xml:space="preserve">          </w:t>
      </w:r>
      <w:r>
        <w:t>，条带2所检出的蛋白</w:t>
      </w:r>
      <w:r>
        <w:rPr>
          <w:rFonts w:eastAsia="Times New Roman"/>
          <w:u w:val="single"/>
        </w:rPr>
        <w:t xml:space="preserve">              </w:t>
      </w:r>
      <w:r>
        <w:t>（填“是”或“不是”）由重组质粒上的J基因表达的。</w:t>
      </w:r>
    </w:p>
    <w:p w14:paraId="31E8C56E">
      <w:pPr>
        <w:spacing w:line="360" w:lineRule="auto"/>
        <w:jc w:val="left"/>
        <w:textAlignment w:val="center"/>
        <w:rPr>
          <w:color w:val="FF0000"/>
        </w:rPr>
      </w:pPr>
    </w:p>
    <w:p w14:paraId="3238C431">
      <w:pPr>
        <w:spacing w:line="360" w:lineRule="auto"/>
        <w:jc w:val="left"/>
        <w:textAlignment w:val="center"/>
        <w:rPr>
          <w:color w:val="FF0000"/>
        </w:rPr>
      </w:pPr>
    </w:p>
    <w:p w14:paraId="59240796">
      <w:pPr>
        <w:spacing w:line="360" w:lineRule="auto"/>
        <w:jc w:val="left"/>
        <w:textAlignment w:val="center"/>
        <w:rPr>
          <w:color w:val="FF0000"/>
        </w:rPr>
      </w:pPr>
    </w:p>
    <w:p w14:paraId="00F1F1E5">
      <w:pPr>
        <w:spacing w:line="360" w:lineRule="auto"/>
        <w:jc w:val="left"/>
        <w:textAlignment w:val="center"/>
        <w:rPr>
          <w:color w:val="FF0000"/>
        </w:rPr>
      </w:pPr>
    </w:p>
    <w:p w14:paraId="42289A04">
      <w:pPr>
        <w:spacing w:line="360" w:lineRule="auto"/>
        <w:jc w:val="left"/>
        <w:textAlignment w:val="center"/>
        <w:rPr>
          <w:color w:val="FF0000"/>
        </w:rPr>
      </w:pPr>
    </w:p>
    <w:p w14:paraId="33F7C8C7">
      <w:pPr>
        <w:spacing w:line="360" w:lineRule="auto"/>
        <w:jc w:val="left"/>
        <w:textAlignment w:val="center"/>
        <w:rPr>
          <w:color w:val="FF0000"/>
        </w:rPr>
      </w:pPr>
    </w:p>
    <w:p w14:paraId="79997C87">
      <w:pPr>
        <w:spacing w:line="360" w:lineRule="auto"/>
        <w:jc w:val="left"/>
        <w:textAlignment w:val="center"/>
        <w:rPr>
          <w:color w:val="FF0000"/>
        </w:rPr>
      </w:pPr>
    </w:p>
    <w:p w14:paraId="60737160">
      <w:pPr>
        <w:spacing w:line="360" w:lineRule="auto"/>
        <w:jc w:val="left"/>
        <w:textAlignment w:val="center"/>
        <w:rPr>
          <w:color w:val="FF0000"/>
        </w:rPr>
      </w:pPr>
    </w:p>
    <w:p w14:paraId="342F5412">
      <w:pPr>
        <w:spacing w:line="360" w:lineRule="auto"/>
        <w:jc w:val="left"/>
        <w:textAlignment w:val="center"/>
        <w:rPr>
          <w:color w:val="FF0000"/>
        </w:rPr>
      </w:pPr>
    </w:p>
    <w:p w14:paraId="775CC13B">
      <w:pPr>
        <w:spacing w:line="360" w:lineRule="auto"/>
        <w:jc w:val="left"/>
        <w:textAlignment w:val="center"/>
        <w:rPr>
          <w:color w:val="FF0000"/>
        </w:rPr>
      </w:pPr>
    </w:p>
    <w:p w14:paraId="1DCD53D3">
      <w:pPr>
        <w:spacing w:line="360" w:lineRule="auto"/>
        <w:jc w:val="left"/>
        <w:textAlignment w:val="center"/>
        <w:rPr>
          <w:color w:val="000000" w:themeColor="text1"/>
          <w14:textFill>
            <w14:solidFill>
              <w14:schemeClr w14:val="tx1"/>
            </w14:solidFill>
          </w14:textFill>
        </w:rPr>
      </w:pPr>
      <w:r>
        <w:rPr>
          <w:color w:val="000000" w:themeColor="text1"/>
          <w14:textFill>
            <w14:solidFill>
              <w14:schemeClr w14:val="tx1"/>
            </w14:solidFill>
          </w14:textFill>
        </w:rPr>
        <w:t>17．（2023·湖北·统考高考真题）某病毒对动物养殖业危害十分严重。我国学者拟以该病毒外壳蛋白A为抗原来制备单克隆抗体，以期快速检测该病毒，其主要技术路线如图所示。</w:t>
      </w:r>
    </w:p>
    <w:p w14:paraId="4FBE3F72">
      <w:pPr>
        <w:spacing w:line="360" w:lineRule="auto"/>
        <w:jc w:val="left"/>
        <w:textAlignment w:val="center"/>
        <w:rPr>
          <w:color w:val="000000" w:themeColor="text1"/>
          <w14:textFill>
            <w14:solidFill>
              <w14:schemeClr w14:val="tx1"/>
            </w14:solidFill>
          </w14:textFill>
        </w:rPr>
      </w:pPr>
      <w:r>
        <w:rPr>
          <w:rFonts w:eastAsia="Times New Roman"/>
          <w:color w:val="000000" w:themeColor="text1"/>
          <w:kern w:val="0"/>
          <w:sz w:val="24"/>
          <w:szCs w:val="24"/>
          <w14:textFill>
            <w14:solidFill>
              <w14:schemeClr w14:val="tx1"/>
            </w14:solidFill>
          </w14:textFill>
        </w:rPr>
        <w:drawing>
          <wp:inline distT="0" distB="0" distL="114300" distR="114300">
            <wp:extent cx="5276215" cy="1115060"/>
            <wp:effectExtent l="0" t="0" r="12065" b="12700"/>
            <wp:docPr id="2" name="图片 2" descr="@@@6049081d-64e5-4d8a-ba03-0aded9f9e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049081d-64e5-4d8a-ba03-0aded9f9e532"/>
                    <pic:cNvPicPr>
                      <a:picLocks noChangeAspect="1"/>
                    </pic:cNvPicPr>
                  </pic:nvPicPr>
                  <pic:blipFill>
                    <a:blip r:embed="rId26"/>
                    <a:stretch>
                      <a:fillRect/>
                    </a:stretch>
                  </pic:blipFill>
                  <pic:spPr>
                    <a:xfrm>
                      <a:off x="0" y="0"/>
                      <a:ext cx="5276800" cy="1115476"/>
                    </a:xfrm>
                    <a:prstGeom prst="rect">
                      <a:avLst/>
                    </a:prstGeom>
                  </pic:spPr>
                </pic:pic>
              </a:graphicData>
            </a:graphic>
          </wp:inline>
        </w:drawing>
      </w:r>
      <w:r>
        <w:rPr>
          <w:rFonts w:eastAsia="Times New Roman"/>
          <w:color w:val="000000" w:themeColor="text1"/>
          <w:kern w:val="0"/>
          <w:sz w:val="24"/>
          <w:szCs w:val="24"/>
          <w14:textFill>
            <w14:solidFill>
              <w14:schemeClr w14:val="tx1"/>
            </w14:solidFill>
          </w14:textFill>
        </w:rPr>
        <w:t>  </w:t>
      </w:r>
    </w:p>
    <w:p w14:paraId="39E14B54">
      <w:pPr>
        <w:spacing w:line="360" w:lineRule="auto"/>
        <w:jc w:val="left"/>
        <w:textAlignment w:val="center"/>
        <w:rPr>
          <w:color w:val="000000" w:themeColor="text1"/>
          <w14:textFill>
            <w14:solidFill>
              <w14:schemeClr w14:val="tx1"/>
            </w14:solidFill>
          </w14:textFill>
        </w:rPr>
      </w:pPr>
      <w:r>
        <w:rPr>
          <w:color w:val="000000" w:themeColor="text1"/>
          <w14:textFill>
            <w14:solidFill>
              <w14:schemeClr w14:val="tx1"/>
            </w14:solidFill>
          </w14:textFill>
        </w:rPr>
        <w:t>回答下列问题：</w:t>
      </w:r>
    </w:p>
    <w:p w14:paraId="0BAFAFA2">
      <w:pPr>
        <w:spacing w:line="360" w:lineRule="auto"/>
        <w:jc w:val="left"/>
        <w:textAlignment w:val="center"/>
        <w:rPr>
          <w:color w:val="000000" w:themeColor="text1"/>
          <w14:textFill>
            <w14:solidFill>
              <w14:schemeClr w14:val="tx1"/>
            </w14:solidFill>
          </w14:textFill>
        </w:rPr>
      </w:pPr>
      <w:r>
        <w:rPr>
          <w:color w:val="000000" w:themeColor="text1"/>
          <w14:textFill>
            <w14:solidFill>
              <w14:schemeClr w14:val="tx1"/>
            </w14:solidFill>
          </w14:textFill>
        </w:rPr>
        <w:t>(1)与小鼠骨髓瘤细胞融合前，已免疫的脾细胞（含浆细胞）</w:t>
      </w:r>
      <w:r>
        <w:rPr>
          <w:rFonts w:eastAsia="Times New Roman"/>
          <w:color w:val="000000" w:themeColor="text1"/>
          <w:u w:val="single"/>
          <w14:textFill>
            <w14:solidFill>
              <w14:schemeClr w14:val="tx1"/>
            </w14:solidFill>
          </w14:textFill>
        </w:rPr>
        <w:t xml:space="preserve">       </w:t>
      </w:r>
      <w:r>
        <w:rPr>
          <w:color w:val="000000" w:themeColor="text1"/>
          <w14:textFill>
            <w14:solidFill>
              <w14:schemeClr w14:val="tx1"/>
            </w14:solidFill>
          </w14:textFill>
        </w:rPr>
        <w:t>（填“需要”或“不需要”）通过原代培养扩大细胞数量；添加脂溶性物质PEG可促进细胞融合，该过程中PEG对细胞膜的作用是</w:t>
      </w:r>
      <w:r>
        <w:rPr>
          <w:rFonts w:eastAsia="Times New Roman"/>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p>
    <w:p w14:paraId="51F2B64F">
      <w:pPr>
        <w:spacing w:line="360" w:lineRule="auto"/>
        <w:jc w:val="left"/>
        <w:textAlignment w:val="center"/>
        <w:rPr>
          <w:color w:val="000000" w:themeColor="text1"/>
          <w14:textFill>
            <w14:solidFill>
              <w14:schemeClr w14:val="tx1"/>
            </w14:solidFill>
          </w14:textFill>
        </w:rPr>
      </w:pPr>
      <w:r>
        <w:rPr>
          <w:color w:val="000000" w:themeColor="text1"/>
          <w14:textFill>
            <w14:solidFill>
              <w14:schemeClr w14:val="tx1"/>
            </w14:solidFill>
          </w14:textFill>
        </w:rPr>
        <w:t>(2)在杂交瘤细胞筛选过程中，常使用特定的选择培养基（如HAT培养基），该培养基对</w:t>
      </w:r>
      <w:r>
        <w:rPr>
          <w:rFonts w:eastAsia="Times New Roman"/>
          <w:color w:val="000000" w:themeColor="text1"/>
          <w:u w:val="single"/>
          <w14:textFill>
            <w14:solidFill>
              <w14:schemeClr w14:val="tx1"/>
            </w14:solidFill>
          </w14:textFill>
        </w:rPr>
        <w:t xml:space="preserve">       </w:t>
      </w:r>
      <w:r>
        <w:rPr>
          <w:color w:val="000000" w:themeColor="text1"/>
          <w14:textFill>
            <w14:solidFill>
              <w14:schemeClr w14:val="tx1"/>
            </w14:solidFill>
          </w14:textFill>
        </w:rPr>
        <w:t>和</w:t>
      </w:r>
      <w:r>
        <w:rPr>
          <w:rFonts w:eastAsia="Times New Roman"/>
          <w:color w:val="000000" w:themeColor="text1"/>
          <w:u w:val="single"/>
          <w14:textFill>
            <w14:solidFill>
              <w14:schemeClr w14:val="tx1"/>
            </w14:solidFill>
          </w14:textFill>
        </w:rPr>
        <w:t xml:space="preserve">       </w:t>
      </w:r>
      <w:r>
        <w:rPr>
          <w:color w:val="000000" w:themeColor="text1"/>
          <w14:textFill>
            <w14:solidFill>
              <w14:schemeClr w14:val="tx1"/>
            </w14:solidFill>
          </w14:textFill>
        </w:rPr>
        <w:t>生长具有抑制作用。</w:t>
      </w:r>
    </w:p>
    <w:p w14:paraId="2ADD3D04">
      <w:pPr>
        <w:spacing w:line="360" w:lineRule="auto"/>
        <w:jc w:val="left"/>
        <w:textAlignment w:val="center"/>
        <w:rPr>
          <w:color w:val="000000" w:themeColor="text1"/>
          <w14:textFill>
            <w14:solidFill>
              <w14:schemeClr w14:val="tx1"/>
            </w14:solidFill>
          </w14:textFill>
        </w:rPr>
      </w:pPr>
      <w:r>
        <w:rPr>
          <w:color w:val="000000" w:themeColor="text1"/>
          <w14:textFill>
            <w14:solidFill>
              <w14:schemeClr w14:val="tx1"/>
            </w14:solidFill>
          </w14:textFill>
        </w:rPr>
        <w:t>(3)单克隆抗体筛选中，将抗体与该病毒外壳蛋白进行杂交，其目的是</w:t>
      </w:r>
      <w:r>
        <w:rPr>
          <w:rFonts w:eastAsia="Times New Roman"/>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p>
    <w:p w14:paraId="2BD1DF70">
      <w:pPr>
        <w:spacing w:line="360" w:lineRule="auto"/>
        <w:jc w:val="left"/>
        <w:textAlignment w:val="center"/>
        <w:rPr>
          <w:color w:val="000000" w:themeColor="text1"/>
          <w14:textFill>
            <w14:solidFill>
              <w14:schemeClr w14:val="tx1"/>
            </w14:solidFill>
          </w14:textFill>
        </w:rPr>
      </w:pPr>
      <w:r>
        <w:rPr>
          <w:color w:val="000000" w:themeColor="text1"/>
          <w14:textFill>
            <w14:solidFill>
              <w14:schemeClr w14:val="tx1"/>
            </w14:solidFill>
          </w14:textFill>
        </w:rPr>
        <w:t>(4)构建重组质粒需要使用DNA连接酶。下列属于DNA连接酶底物的是</w:t>
      </w:r>
      <w:r>
        <w:rPr>
          <w:rFonts w:eastAsia="Times New Roman"/>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p>
    <w:p w14:paraId="7784E6BE">
      <w:pPr>
        <w:spacing w:line="360" w:lineRule="auto"/>
        <w:jc w:val="left"/>
        <w:textAlignment w:val="center"/>
        <w:rPr>
          <w:color w:val="FF0000"/>
        </w:rPr>
      </w:pPr>
      <w:r>
        <w:rPr>
          <w:rFonts w:eastAsia="Times New Roman"/>
          <w:color w:val="FF0000"/>
          <w:kern w:val="0"/>
          <w:sz w:val="24"/>
          <w:szCs w:val="24"/>
        </w:rPr>
        <w:drawing>
          <wp:inline distT="0" distB="0" distL="114300" distR="114300">
            <wp:extent cx="5276215" cy="2578100"/>
            <wp:effectExtent l="0" t="0" r="12065" b="12700"/>
            <wp:docPr id="100045" name="图片 100045" descr="@@@be990280-68e4-44cf-be73-d84fea671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be990280-68e4-44cf-be73-d84fea6712be"/>
                    <pic:cNvPicPr>
                      <a:picLocks noChangeAspect="1"/>
                    </pic:cNvPicPr>
                  </pic:nvPicPr>
                  <pic:blipFill>
                    <a:blip r:embed="rId27"/>
                    <a:stretch>
                      <a:fillRect/>
                    </a:stretch>
                  </pic:blipFill>
                  <pic:spPr>
                    <a:xfrm>
                      <a:off x="0" y="0"/>
                      <a:ext cx="5276800" cy="2578437"/>
                    </a:xfrm>
                    <a:prstGeom prst="rect">
                      <a:avLst/>
                    </a:prstGeom>
                  </pic:spPr>
                </pic:pic>
              </a:graphicData>
            </a:graphic>
          </wp:inline>
        </w:drawing>
      </w:r>
      <w:r>
        <w:rPr>
          <w:rFonts w:eastAsia="Times New Roman"/>
          <w:color w:val="FF0000"/>
          <w:kern w:val="0"/>
          <w:sz w:val="24"/>
          <w:szCs w:val="24"/>
        </w:rPr>
        <w:t>  </w:t>
      </w:r>
    </w:p>
    <w:p w14:paraId="2338980C">
      <w:pPr>
        <w:spacing w:line="360" w:lineRule="auto"/>
        <w:jc w:val="left"/>
        <w:textAlignment w:val="center"/>
        <w:rPr>
          <w:color w:val="FF0000"/>
        </w:rPr>
      </w:pPr>
    </w:p>
    <w:sectPr>
      <w:headerReference r:id="rId3" w:type="default"/>
      <w:footerReference r:id="rId4" w:type="default"/>
      <w:type w:val="continuous"/>
      <w:pgSz w:w="11906" w:h="16838"/>
      <w:pgMar w:top="1418" w:right="1020" w:bottom="1418" w:left="1020" w:header="851" w:footer="992" w:gutter="0"/>
      <w:pgBorders>
        <w:top w:val="none" w:sz="0" w:space="0"/>
        <w:left w:val="none" w:sz="0" w:space="0"/>
        <w:bottom w:val="none" w:sz="0" w:space="0"/>
        <w:right w:val="none" w:sz="0" w:space="0"/>
      </w:pgBorders>
      <w:pgNumType w:start="1"/>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A720CA8-5FE2-4BF9-835F-7E196AD2E12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embedRegular r:id="rId2" w:fontKey="{49C60730-CBAC-49E4-BA48-7C6DCF9A5790}"/>
  </w:font>
  <w:font w:name="Time New Romans">
    <w:altName w:val="Calibri"/>
    <w:panose1 w:val="00000000000000000000"/>
    <w:charset w:val="00"/>
    <w:family w:val="roman"/>
    <w:pitch w:val="default"/>
    <w:sig w:usb0="00000000" w:usb1="00000000" w:usb2="0000000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embedRegular r:id="rId3" w:fontKey="{3DFAF051-4CA5-4F43-B119-EE8B18338ECD}"/>
  </w:font>
  <w:font w:name="仿宋_GB2312">
    <w:altName w:val="仿宋"/>
    <w:panose1 w:val="02010609030101010101"/>
    <w:charset w:val="86"/>
    <w:family w:val="modern"/>
    <w:pitch w:val="default"/>
    <w:sig w:usb0="00000000" w:usb1="00000000" w:usb2="00000010" w:usb3="00000000" w:csb0="00040000" w:csb1="00000000"/>
    <w:embedRegular r:id="rId4" w:fontKey="{E3EDD01E-6EE3-4B56-89CF-05509487EF13}"/>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8601314"/>
    </w:sdtPr>
    <w:sdtContent>
      <w:sdt>
        <w:sdtPr>
          <w:id w:val="1728636285"/>
        </w:sdtPr>
        <w:sdtContent>
          <w:p w14:paraId="432D34DF">
            <w:pPr>
              <w:jc w:val="center"/>
            </w:pPr>
            <w:r>
              <w:rPr>
                <w:lang w:val="zh-CN"/>
              </w:rPr>
              <w:t xml:space="preserve"> </w:t>
            </w:r>
            <w:r>
              <w:rPr>
                <w:sz w:val="24"/>
              </w:rPr>
              <w:fldChar w:fldCharType="begin"/>
            </w:r>
            <w:r>
              <w:instrText xml:space="preserve">PAGE</w:instrText>
            </w:r>
            <w:r>
              <w:rPr>
                <w:sz w:val="24"/>
              </w:rPr>
              <w:fldChar w:fldCharType="separate"/>
            </w:r>
            <w:r>
              <w:t>11</w:t>
            </w:r>
            <w:r>
              <w:rPr>
                <w:sz w:val="24"/>
              </w:rPr>
              <w:fldChar w:fldCharType="end"/>
            </w:r>
            <w:r>
              <w:rPr>
                <w:lang w:val="zh-CN"/>
              </w:rPr>
              <w:t xml:space="preserve"> / </w:t>
            </w:r>
            <w:r>
              <w:rPr>
                <w:sz w:val="24"/>
              </w:rPr>
              <w:fldChar w:fldCharType="begin"/>
            </w:r>
            <w:r>
              <w:instrText xml:space="preserve">NUMPAGES</w:instrText>
            </w:r>
            <w:r>
              <w:rPr>
                <w:sz w:val="24"/>
              </w:rPr>
              <w:fldChar w:fldCharType="separate"/>
            </w:r>
            <w:r>
              <w:t>11</w:t>
            </w:r>
            <w:r>
              <w:rPr>
                <w:sz w:val="24"/>
              </w:rPr>
              <w:fldChar w:fldCharType="end"/>
            </w:r>
          </w:p>
        </w:sdtContent>
      </w:sdt>
    </w:sdtContent>
  </w:sdt>
  <w:p w14:paraId="1E892AEA">
    <w:pPr>
      <w:tabs>
        <w:tab w:val="center" w:pos="4153"/>
        <w:tab w:val="right" w:pos="8306"/>
      </w:tabs>
      <w:snapToGrid w:val="0"/>
      <w:jc w:val="left"/>
      <w:rPr>
        <w:kern w:val="0"/>
        <w:sz w:val="2"/>
        <w:szCs w:val="2"/>
      </w:rPr>
    </w:pPr>
    <w:r>
      <w:rPr>
        <w:color w:val="FFFFFF"/>
        <w:sz w:val="2"/>
        <w:szCs w:val="2"/>
      </w:rPr>
      <w:pict>
        <v:shape id="PowerPlusWaterMarkObject1453549720" o:spid="_x0000_s2058"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9"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o:title="%7B75232B38-A165-1FB7-499C-2E1C792CACB5%7D"/>
          <o:lock v:ext="edit" aspectratio="t"/>
        </v:shape>
      </w:pict>
    </w:r>
    <w:r>
      <w:rPr>
        <w:rFonts w:hint="eastAsia"/>
        <w:color w:val="FFFFFF"/>
        <w:kern w:val="0"/>
        <w:sz w:val="2"/>
        <w:szCs w:val="2"/>
      </w:rPr>
      <w:t>学科网（北京）股份有限公司</w:t>
    </w:r>
  </w:p>
  <w:p w14:paraId="296AA75E">
    <w:pPr>
      <w:tabs>
        <w:tab w:val="center" w:pos="4153"/>
        <w:tab w:val="right" w:pos="8306"/>
      </w:tabs>
      <w:snapToGrid w:val="0"/>
      <w:jc w:val="left"/>
      <w:rPr>
        <w:kern w:val="0"/>
        <w:sz w:val="2"/>
        <w:szCs w:val="2"/>
      </w:rPr>
    </w:pPr>
    <w:r>
      <w:rPr>
        <w:color w:val="FFFFFF"/>
        <w:sz w:val="2"/>
        <w:szCs w:val="2"/>
      </w:rPr>
      <w:pict>
        <v:shape id="_x0000_s2060" o:spid="_x0000_s2060"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61" o:spid="_x0000_s2061"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p w14:paraId="2C04514A">
    <w:pPr>
      <w:tabs>
        <w:tab w:val="center" w:pos="4153"/>
        <w:tab w:val="right" w:pos="8306"/>
      </w:tabs>
      <w:snapToGrid w:val="0"/>
      <w:jc w:val="left"/>
      <w:rPr>
        <w:kern w:val="0"/>
        <w:sz w:val="2"/>
        <w:szCs w:val="2"/>
      </w:rPr>
    </w:pPr>
    <w:r>
      <w:rPr>
        <w:color w:val="FFFFFF"/>
        <w:sz w:val="2"/>
        <w:szCs w:val="2"/>
      </w:rPr>
      <w:pict>
        <v:shape id="_x0000_s2062" o:spid="_x0000_s2062"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63" o:spid="_x0000_s2063"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p w14:paraId="72F294EA">
    <w:pPr>
      <w:tabs>
        <w:tab w:val="center" w:pos="4153"/>
        <w:tab w:val="right" w:pos="8306"/>
      </w:tabs>
      <w:snapToGrid w:val="0"/>
      <w:jc w:val="left"/>
      <w:rPr>
        <w:kern w:val="0"/>
        <w:sz w:val="2"/>
        <w:szCs w:val="2"/>
      </w:rPr>
    </w:pPr>
    <w:r>
      <w:rPr>
        <w:color w:val="FFFFFF"/>
        <w:sz w:val="2"/>
        <w:szCs w:val="2"/>
      </w:rPr>
      <w:pict>
        <v:shape id="_x0000_s2064" o:spid="_x0000_s2064" o:spt="136" alt="学科网 zxxk.com" type="#_x0000_t136" style="position:absolute;left:0pt;margin-left:158.95pt;margin-top:407.9pt;height:2.85pt;width:2.85pt;mso-position-horizontal-relative:margin;mso-position-vertical-relative:margin;rotation:20643840f;z-index:-25164902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65" o:spid="_x0000_s2065" o:spt="75" alt="学科网 zxxk.com" type="#_x0000_t75" style="position:absolute;left:0pt;margin-left:64.05pt;margin-top:-20.75pt;height:0.05pt;width:0.05pt;z-index:251668480;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p w14:paraId="3E3331A9">
    <w:pPr>
      <w:tabs>
        <w:tab w:val="center" w:pos="4153"/>
        <w:tab w:val="right" w:pos="8306"/>
      </w:tabs>
      <w:snapToGrid w:val="0"/>
      <w:jc w:val="left"/>
      <w:rPr>
        <w:kern w:val="0"/>
        <w:sz w:val="2"/>
        <w:szCs w:val="2"/>
      </w:rPr>
    </w:pPr>
    <w:r>
      <w:rPr>
        <w:color w:val="FFFFFF"/>
        <w:sz w:val="2"/>
        <w:szCs w:val="2"/>
      </w:rPr>
      <w:pict>
        <v:shape id="_x0000_s2066" o:spid="_x0000_s2066" o:spt="136" alt="学科网 zxxk.com" type="#_x0000_t136" style="position:absolute;left:0pt;margin-left:158.95pt;margin-top:407.9pt;height:2.85pt;width:2.85pt;mso-position-horizontal-relative:margin;mso-position-vertical-relative:margin;rotation:20643840f;z-index:-25164697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67" o:spid="_x0000_s2067" o:spt="75" alt="学科网 zxxk.com" type="#_x0000_t75" style="position:absolute;left:0pt;margin-left:64.05pt;margin-top:-20.75pt;height:0.05pt;width:0.05pt;z-index:251670528;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072B5">
    <w:pPr>
      <w:pStyle w:val="11"/>
      <w:rPr>
        <w:rFonts w:hint="eastAsia" w:eastAsia="宋体"/>
        <w:lang w:eastAsia="zh-CN"/>
      </w:rPr>
    </w:pPr>
  </w:p>
  <w:p w14:paraId="3E1D4698">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4F548E18">
    <w:pPr>
      <w:pBdr>
        <w:bottom w:val="none" w:color="auto" w:sz="0" w:space="1"/>
      </w:pBdr>
      <w:snapToGrid w:val="0"/>
      <w:rPr>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48E8B854">
    <w:pPr>
      <w:pBdr>
        <w:bottom w:val="none" w:color="auto" w:sz="0" w:space="1"/>
      </w:pBdr>
      <w:snapToGrid w:val="0"/>
      <w:rPr>
        <w:kern w:val="0"/>
        <w:sz w:val="2"/>
        <w:szCs w:val="2"/>
      </w:rPr>
    </w:pPr>
    <w:r>
      <w:pict>
        <v:shape id="_x0000_s2053" o:spid="_x0000_s2053"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105CCB7D">
    <w:pPr>
      <w:pBdr>
        <w:bottom w:val="none" w:color="auto" w:sz="0" w:space="1"/>
      </w:pBdr>
      <w:snapToGrid w:val="0"/>
      <w:rPr>
        <w:kern w:val="0"/>
        <w:sz w:val="2"/>
        <w:szCs w:val="2"/>
      </w:rPr>
    </w:pPr>
    <w:r>
      <w:pict>
        <v:shape id="_x0000_s2055" o:spid="_x0000_s2055" o:spt="75" alt="学科网 zxxk.com" type="#_x0000_t75" style="position:absolute;left:0pt;margin-left:351pt;margin-top:8.45pt;height:0.75pt;width:0.7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IzNTM4ZGIwYWI0NTZjMzk0Y2ViYTI1ODRkMjJlNDYifQ=="/>
  </w:docVars>
  <w:rsids>
    <w:rsidRoot w:val="003672E4"/>
    <w:rsid w:val="00000FB4"/>
    <w:rsid w:val="00091019"/>
    <w:rsid w:val="000A172D"/>
    <w:rsid w:val="000E6963"/>
    <w:rsid w:val="001B2478"/>
    <w:rsid w:val="002E765A"/>
    <w:rsid w:val="00353508"/>
    <w:rsid w:val="003672E4"/>
    <w:rsid w:val="00377325"/>
    <w:rsid w:val="003D09A6"/>
    <w:rsid w:val="004151FC"/>
    <w:rsid w:val="00446C9D"/>
    <w:rsid w:val="004563C3"/>
    <w:rsid w:val="004F3A7C"/>
    <w:rsid w:val="004F650F"/>
    <w:rsid w:val="00555347"/>
    <w:rsid w:val="00567E5C"/>
    <w:rsid w:val="00572BD6"/>
    <w:rsid w:val="005A564E"/>
    <w:rsid w:val="005F676F"/>
    <w:rsid w:val="00644B7C"/>
    <w:rsid w:val="00645837"/>
    <w:rsid w:val="00672EA9"/>
    <w:rsid w:val="00697075"/>
    <w:rsid w:val="006D570C"/>
    <w:rsid w:val="00782222"/>
    <w:rsid w:val="00790F2A"/>
    <w:rsid w:val="007C5258"/>
    <w:rsid w:val="007C6356"/>
    <w:rsid w:val="007F23F2"/>
    <w:rsid w:val="008756F5"/>
    <w:rsid w:val="009055CA"/>
    <w:rsid w:val="00913D30"/>
    <w:rsid w:val="009334ED"/>
    <w:rsid w:val="009F5812"/>
    <w:rsid w:val="00B135F2"/>
    <w:rsid w:val="00B504B2"/>
    <w:rsid w:val="00BA698C"/>
    <w:rsid w:val="00C02FC6"/>
    <w:rsid w:val="00C0694A"/>
    <w:rsid w:val="00C62E5E"/>
    <w:rsid w:val="00CC231A"/>
    <w:rsid w:val="00CF0787"/>
    <w:rsid w:val="00D1315B"/>
    <w:rsid w:val="00D47EEF"/>
    <w:rsid w:val="00D65D2B"/>
    <w:rsid w:val="00DA1327"/>
    <w:rsid w:val="00DE2DA7"/>
    <w:rsid w:val="00E05FA5"/>
    <w:rsid w:val="00E351F0"/>
    <w:rsid w:val="00E7495B"/>
    <w:rsid w:val="00EA4231"/>
    <w:rsid w:val="00F10A74"/>
    <w:rsid w:val="00F50FCE"/>
    <w:rsid w:val="00F7481C"/>
    <w:rsid w:val="00FC133E"/>
    <w:rsid w:val="00FF6089"/>
    <w:rsid w:val="01205D5C"/>
    <w:rsid w:val="01E74ACC"/>
    <w:rsid w:val="03A27EF1"/>
    <w:rsid w:val="056A1C9B"/>
    <w:rsid w:val="061D286A"/>
    <w:rsid w:val="094F0588"/>
    <w:rsid w:val="0A463070"/>
    <w:rsid w:val="0AE71EFF"/>
    <w:rsid w:val="0B8F3EAA"/>
    <w:rsid w:val="0CD81BE1"/>
    <w:rsid w:val="0DF353AB"/>
    <w:rsid w:val="0F9718DF"/>
    <w:rsid w:val="10C2298C"/>
    <w:rsid w:val="12942C45"/>
    <w:rsid w:val="131B2AF6"/>
    <w:rsid w:val="13E10520"/>
    <w:rsid w:val="15B14D7D"/>
    <w:rsid w:val="16500A3A"/>
    <w:rsid w:val="17781E76"/>
    <w:rsid w:val="17AD199B"/>
    <w:rsid w:val="19337F1A"/>
    <w:rsid w:val="197113F3"/>
    <w:rsid w:val="19A52E4A"/>
    <w:rsid w:val="1B067919"/>
    <w:rsid w:val="20A756FA"/>
    <w:rsid w:val="20EC75B1"/>
    <w:rsid w:val="21582E98"/>
    <w:rsid w:val="232376EE"/>
    <w:rsid w:val="24E00F48"/>
    <w:rsid w:val="25431B62"/>
    <w:rsid w:val="257F27A2"/>
    <w:rsid w:val="266930A6"/>
    <w:rsid w:val="2767173F"/>
    <w:rsid w:val="2A1E6246"/>
    <w:rsid w:val="2B5B0BB5"/>
    <w:rsid w:val="2CB25B52"/>
    <w:rsid w:val="2CDE24A4"/>
    <w:rsid w:val="2E4C1E92"/>
    <w:rsid w:val="2F1403FE"/>
    <w:rsid w:val="2F4B7B98"/>
    <w:rsid w:val="34711E4F"/>
    <w:rsid w:val="385B0E4C"/>
    <w:rsid w:val="389171DD"/>
    <w:rsid w:val="39131727"/>
    <w:rsid w:val="39641F82"/>
    <w:rsid w:val="3AC67DFE"/>
    <w:rsid w:val="3F746C97"/>
    <w:rsid w:val="40204729"/>
    <w:rsid w:val="435C016E"/>
    <w:rsid w:val="43A85162"/>
    <w:rsid w:val="45F977ED"/>
    <w:rsid w:val="46AE0CE1"/>
    <w:rsid w:val="47EC1AC1"/>
    <w:rsid w:val="499248EA"/>
    <w:rsid w:val="4B06733D"/>
    <w:rsid w:val="4BA34BFA"/>
    <w:rsid w:val="4CAC7A71"/>
    <w:rsid w:val="4D347123"/>
    <w:rsid w:val="4FE36689"/>
    <w:rsid w:val="4FFC0D0F"/>
    <w:rsid w:val="52D546E8"/>
    <w:rsid w:val="53364538"/>
    <w:rsid w:val="53511372"/>
    <w:rsid w:val="5385537D"/>
    <w:rsid w:val="55733821"/>
    <w:rsid w:val="55AA02D9"/>
    <w:rsid w:val="55F06C20"/>
    <w:rsid w:val="57633422"/>
    <w:rsid w:val="57BC02B1"/>
    <w:rsid w:val="588418A2"/>
    <w:rsid w:val="595C637A"/>
    <w:rsid w:val="59605E6B"/>
    <w:rsid w:val="5996188C"/>
    <w:rsid w:val="59DD74BB"/>
    <w:rsid w:val="5A8D7133"/>
    <w:rsid w:val="5AFD593B"/>
    <w:rsid w:val="5B0942E0"/>
    <w:rsid w:val="5C8E7193"/>
    <w:rsid w:val="5DC72774"/>
    <w:rsid w:val="5F107777"/>
    <w:rsid w:val="619568CD"/>
    <w:rsid w:val="61E64D53"/>
    <w:rsid w:val="61EB456C"/>
    <w:rsid w:val="63E87188"/>
    <w:rsid w:val="63ED6412"/>
    <w:rsid w:val="645E569D"/>
    <w:rsid w:val="65AF772D"/>
    <w:rsid w:val="65C21C5B"/>
    <w:rsid w:val="66521231"/>
    <w:rsid w:val="668A09CB"/>
    <w:rsid w:val="676A25AA"/>
    <w:rsid w:val="681A18DB"/>
    <w:rsid w:val="6933151A"/>
    <w:rsid w:val="6AC41FD2"/>
    <w:rsid w:val="6B513865"/>
    <w:rsid w:val="6C156F89"/>
    <w:rsid w:val="6DCD73EF"/>
    <w:rsid w:val="6E737F96"/>
    <w:rsid w:val="6E9323E7"/>
    <w:rsid w:val="6EC72736"/>
    <w:rsid w:val="6F26325B"/>
    <w:rsid w:val="70343064"/>
    <w:rsid w:val="70980188"/>
    <w:rsid w:val="7499002B"/>
    <w:rsid w:val="74AC3743"/>
    <w:rsid w:val="754828CA"/>
    <w:rsid w:val="76BF021D"/>
    <w:rsid w:val="79FE0FCE"/>
    <w:rsid w:val="7A6D61E2"/>
    <w:rsid w:val="7DEE13E8"/>
    <w:rsid w:val="7DFD162B"/>
    <w:rsid w:val="7DFE6A93"/>
    <w:rsid w:val="7E70004F"/>
    <w:rsid w:val="7F587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360" w:lineRule="auto"/>
      <w:jc w:val="center"/>
      <w:outlineLvl w:val="0"/>
    </w:pPr>
    <w:rPr>
      <w:b/>
      <w:kern w:val="44"/>
      <w:sz w:val="44"/>
    </w:rPr>
  </w:style>
  <w:style w:type="paragraph" w:styleId="3">
    <w:name w:val="heading 2"/>
    <w:basedOn w:val="1"/>
    <w:next w:val="1"/>
    <w:unhideWhenUsed/>
    <w:qFormat/>
    <w:uiPriority w:val="0"/>
    <w:pPr>
      <w:keepNext/>
      <w:keepLines/>
      <w:spacing w:beforeLines="0" w:beforeAutospacing="0" w:afterLines="0" w:afterAutospacing="0" w:line="360" w:lineRule="auto"/>
      <w:jc w:val="center"/>
      <w:outlineLvl w:val="1"/>
    </w:pPr>
    <w:rPr>
      <w:rFonts w:ascii="Arial" w:hAnsi="Arial" w:eastAsia="微软雅黑"/>
      <w:b/>
      <w:sz w:val="32"/>
    </w:rPr>
  </w:style>
  <w:style w:type="paragraph" w:styleId="4">
    <w:name w:val="heading 3"/>
    <w:basedOn w:val="1"/>
    <w:next w:val="1"/>
    <w:autoRedefine/>
    <w:qFormat/>
    <w:uiPriority w:val="0"/>
    <w:pPr>
      <w:keepNext/>
      <w:keepLines/>
      <w:pBdr>
        <w:top w:val="none" w:color="auto" w:sz="0" w:space="0"/>
        <w:left w:val="none" w:color="auto" w:sz="0" w:space="0"/>
        <w:bottom w:val="none" w:color="auto" w:sz="0" w:space="0"/>
        <w:right w:val="none" w:color="auto" w:sz="0" w:space="0"/>
      </w:pBdr>
      <w:shd w:val="clear" w:color="auto" w:fill="auto"/>
      <w:spacing w:line="360" w:lineRule="auto"/>
      <w:outlineLvl w:val="2"/>
    </w:pPr>
    <w:rPr>
      <w:rFonts w:eastAsia="微软雅黑"/>
      <w:b/>
      <w:bCs/>
      <w:color w:val="7030A0"/>
      <w:sz w:val="24"/>
      <w:szCs w:val="32"/>
      <w:u w:val="none" w:color="7030A0"/>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35"/>
    <w:autoRedefine/>
    <w:qFormat/>
    <w:uiPriority w:val="0"/>
    <w:pPr>
      <w:jc w:val="left"/>
    </w:pPr>
  </w:style>
  <w:style w:type="paragraph" w:styleId="7">
    <w:name w:val="toc 3"/>
    <w:basedOn w:val="1"/>
    <w:next w:val="1"/>
    <w:autoRedefine/>
    <w:qFormat/>
    <w:uiPriority w:val="0"/>
    <w:pPr>
      <w:ind w:left="840" w:leftChars="400"/>
    </w:pPr>
  </w:style>
  <w:style w:type="paragraph" w:styleId="8">
    <w:name w:val="Plain Text"/>
    <w:basedOn w:val="1"/>
    <w:link w:val="30"/>
    <w:autoRedefine/>
    <w:qFormat/>
    <w:uiPriority w:val="0"/>
    <w:rPr>
      <w:rFonts w:ascii="宋体" w:hAnsi="Courier New" w:cs="Courier New"/>
      <w:szCs w:val="21"/>
    </w:rPr>
  </w:style>
  <w:style w:type="paragraph" w:styleId="9">
    <w:name w:val="Balloon Text"/>
    <w:basedOn w:val="1"/>
    <w:link w:val="25"/>
    <w:autoRedefine/>
    <w:qFormat/>
    <w:uiPriority w:val="0"/>
    <w:rPr>
      <w:sz w:val="18"/>
      <w:szCs w:val="18"/>
    </w:rPr>
  </w:style>
  <w:style w:type="paragraph" w:styleId="10">
    <w:name w:val="footer"/>
    <w:basedOn w:val="1"/>
    <w:link w:val="22"/>
    <w:autoRedefine/>
    <w:qFormat/>
    <w:uiPriority w:val="99"/>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autoRedefine/>
    <w:qFormat/>
    <w:uiPriority w:val="0"/>
    <w:pPr>
      <w:widowControl w:val="0"/>
      <w:spacing w:after="200" w:line="276" w:lineRule="auto"/>
      <w:jc w:val="both"/>
    </w:pPr>
    <w:rPr>
      <w:rFonts w:ascii="Times New Roman" w:hAnsi="Times New Roman" w:eastAsia="宋体" w:cs="Times New Roman"/>
      <w:kern w:val="2"/>
      <w:sz w:val="24"/>
      <w:szCs w:val="24"/>
      <w:lang w:val="en-US" w:eastAsia="zh-CN" w:bidi="ar-SA"/>
    </w:rPr>
  </w:style>
  <w:style w:type="paragraph" w:styleId="15">
    <w:name w:val="annotation subject"/>
    <w:basedOn w:val="6"/>
    <w:next w:val="6"/>
    <w:link w:val="36"/>
    <w:autoRedefine/>
    <w:qFormat/>
    <w:uiPriority w:val="0"/>
    <w:rPr>
      <w:b/>
      <w:bCs/>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autoRedefine/>
    <w:qFormat/>
    <w:uiPriority w:val="0"/>
    <w:rPr>
      <w:i/>
    </w:rPr>
  </w:style>
  <w:style w:type="character" w:styleId="20">
    <w:name w:val="Hyperlink"/>
    <w:basedOn w:val="18"/>
    <w:autoRedefine/>
    <w:qFormat/>
    <w:uiPriority w:val="0"/>
    <w:rPr>
      <w:color w:val="0000FF"/>
      <w:u w:val="single"/>
    </w:rPr>
  </w:style>
  <w:style w:type="character" w:styleId="21">
    <w:name w:val="annotation reference"/>
    <w:basedOn w:val="18"/>
    <w:autoRedefine/>
    <w:qFormat/>
    <w:uiPriority w:val="0"/>
    <w:rPr>
      <w:sz w:val="21"/>
      <w:szCs w:val="21"/>
    </w:rPr>
  </w:style>
  <w:style w:type="character" w:customStyle="1" w:styleId="22">
    <w:name w:val="页脚 Char"/>
    <w:basedOn w:val="18"/>
    <w:link w:val="10"/>
    <w:autoRedefine/>
    <w:qFormat/>
    <w:uiPriority w:val="99"/>
    <w:rPr>
      <w:kern w:val="2"/>
      <w:sz w:val="18"/>
      <w:szCs w:val="24"/>
    </w:rPr>
  </w:style>
  <w:style w:type="paragraph" w:customStyle="1" w:styleId="23">
    <w:name w:val="Plain Text_0"/>
    <w:basedOn w:val="24"/>
    <w:autoRedefine/>
    <w:unhideWhenUsed/>
    <w:qFormat/>
    <w:uiPriority w:val="0"/>
    <w:rPr>
      <w:rFonts w:ascii="宋体" w:hAnsi="Courier New" w:cs="Courier New"/>
      <w:szCs w:val="21"/>
    </w:rPr>
  </w:style>
  <w:style w:type="paragraph" w:customStyle="1" w:styleId="24">
    <w:name w:val="Normal_0"/>
    <w:autoRedefine/>
    <w:qFormat/>
    <w:uiPriority w:val="0"/>
    <w:pPr>
      <w:widowControl w:val="0"/>
      <w:jc w:val="both"/>
    </w:pPr>
    <w:rPr>
      <w:rFonts w:ascii="Calibri" w:hAnsi="Calibri" w:eastAsia="宋体" w:cs="Times New Roman"/>
      <w:lang w:val="en-US" w:eastAsia="zh-CN" w:bidi="ar-SA"/>
    </w:rPr>
  </w:style>
  <w:style w:type="character" w:customStyle="1" w:styleId="25">
    <w:name w:val="批注框文本 Char"/>
    <w:basedOn w:val="18"/>
    <w:link w:val="9"/>
    <w:autoRedefine/>
    <w:qFormat/>
    <w:uiPriority w:val="0"/>
    <w:rPr>
      <w:kern w:val="2"/>
      <w:sz w:val="18"/>
      <w:szCs w:val="18"/>
      <w:lang w:eastAsia="zh-CN"/>
    </w:rPr>
  </w:style>
  <w:style w:type="paragraph" w:styleId="26">
    <w:name w:val="List Paragraph"/>
    <w:basedOn w:val="1"/>
    <w:autoRedefine/>
    <w:unhideWhenUsed/>
    <w:qFormat/>
    <w:uiPriority w:val="99"/>
    <w:pPr>
      <w:ind w:firstLine="420" w:firstLineChars="200"/>
    </w:pPr>
  </w:style>
  <w:style w:type="paragraph" w:styleId="27">
    <w:name w:val="Quote"/>
    <w:basedOn w:val="1"/>
    <w:next w:val="1"/>
    <w:link w:val="28"/>
    <w:autoRedefine/>
    <w:qFormat/>
    <w:uiPriority w:val="29"/>
    <w:pPr>
      <w:widowControl/>
      <w:spacing w:after="200" w:line="276" w:lineRule="auto"/>
      <w:jc w:val="left"/>
    </w:pPr>
    <w:rPr>
      <w:rFonts w:asciiTheme="minorHAnsi" w:hAnsiTheme="minorHAnsi" w:eastAsiaTheme="minorEastAsia" w:cstheme="minorBidi"/>
      <w:i/>
      <w:iCs/>
      <w:color w:val="000000" w:themeColor="text1"/>
      <w:kern w:val="0"/>
      <w:sz w:val="22"/>
      <w14:textFill>
        <w14:solidFill>
          <w14:schemeClr w14:val="tx1"/>
        </w14:solidFill>
      </w14:textFill>
    </w:rPr>
  </w:style>
  <w:style w:type="character" w:customStyle="1" w:styleId="28">
    <w:name w:val="引用 Char"/>
    <w:basedOn w:val="18"/>
    <w:link w:val="27"/>
    <w:autoRedefine/>
    <w:qFormat/>
    <w:uiPriority w:val="29"/>
    <w:rPr>
      <w:rFonts w:asciiTheme="minorHAnsi" w:hAnsiTheme="minorHAnsi" w:eastAsiaTheme="minorEastAsia" w:cstheme="minorBidi"/>
      <w:i/>
      <w:iCs/>
      <w:color w:val="000000" w:themeColor="text1"/>
      <w:sz w:val="22"/>
      <w:szCs w:val="22"/>
      <w:lang w:eastAsia="zh-CN"/>
      <w14:textFill>
        <w14:solidFill>
          <w14:schemeClr w14:val="tx1"/>
        </w14:solidFill>
      </w14:textFill>
    </w:rPr>
  </w:style>
  <w:style w:type="paragraph" w:customStyle="1" w:styleId="29">
    <w:name w:val="Normal_1"/>
    <w:autoRedefine/>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character" w:customStyle="1" w:styleId="30">
    <w:name w:val="纯文本 Char"/>
    <w:basedOn w:val="18"/>
    <w:link w:val="8"/>
    <w:autoRedefine/>
    <w:qFormat/>
    <w:uiPriority w:val="0"/>
    <w:rPr>
      <w:rFonts w:hint="eastAsia" w:ascii="宋体" w:hAnsi="Courier New" w:eastAsia="宋体" w:cs="Courier New"/>
      <w:kern w:val="2"/>
      <w:sz w:val="21"/>
      <w:szCs w:val="21"/>
      <w:lang w:eastAsia="zh-CN"/>
    </w:rPr>
  </w:style>
  <w:style w:type="paragraph" w:customStyle="1" w:styleId="31">
    <w:name w:val="WPSOffice手动目录 1"/>
    <w:autoRedefine/>
    <w:qFormat/>
    <w:uiPriority w:val="0"/>
    <w:rPr>
      <w:rFonts w:ascii="Times New Roman" w:hAnsi="Times New Roman" w:eastAsia="宋体" w:cs="Times New Roman"/>
      <w:lang w:val="en-US" w:eastAsia="zh-CN" w:bidi="ar-SA"/>
    </w:rPr>
  </w:style>
  <w:style w:type="paragraph" w:customStyle="1" w:styleId="32">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34">
    <w:name w:val="paragraph"/>
    <w:basedOn w:val="1"/>
    <w:autoRedefine/>
    <w:semiHidden/>
    <w:qFormat/>
    <w:uiPriority w:val="0"/>
    <w:pPr>
      <w:widowControl/>
      <w:spacing w:before="100" w:beforeAutospacing="1" w:after="100" w:afterAutospacing="1"/>
      <w:jc w:val="left"/>
    </w:pPr>
    <w:rPr>
      <w:rFonts w:ascii="等线" w:hAnsi="等线" w:eastAsia="等线"/>
      <w:kern w:val="0"/>
      <w:sz w:val="24"/>
      <w:szCs w:val="24"/>
    </w:rPr>
  </w:style>
  <w:style w:type="character" w:customStyle="1" w:styleId="35">
    <w:name w:val="批注文字 Char"/>
    <w:basedOn w:val="18"/>
    <w:link w:val="6"/>
    <w:autoRedefine/>
    <w:qFormat/>
    <w:uiPriority w:val="0"/>
    <w:rPr>
      <w:kern w:val="2"/>
      <w:sz w:val="21"/>
      <w:szCs w:val="22"/>
    </w:rPr>
  </w:style>
  <w:style w:type="character" w:customStyle="1" w:styleId="36">
    <w:name w:val="批注主题 Char"/>
    <w:basedOn w:val="35"/>
    <w:link w:val="15"/>
    <w:autoRedefine/>
    <w:qFormat/>
    <w:uiPriority w:val="0"/>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25257B75232B38-A165-1FB7-499C-2E1C792CACB5%2525257D.png" TargetMode="External"/><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2055"/>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B0AB15-3290-4080-BEF7-E6410D3783EF}">
  <ds:schemaRefs/>
</ds:datastoreItem>
</file>

<file path=docProps/app.xml><?xml version="1.0" encoding="utf-8"?>
<Properties xmlns="http://schemas.openxmlformats.org/officeDocument/2006/extended-properties" xmlns:vt="http://schemas.openxmlformats.org/officeDocument/2006/docPropsVTypes">
  <Template>Normal</Template>
  <Company>学科网(Zxxk.Com)</Company>
  <Pages>23</Pages>
  <Words>1835</Words>
  <Characters>1995</Characters>
  <Lines>88</Lines>
  <Paragraphs>24</Paragraphs>
  <TotalTime>3</TotalTime>
  <ScaleCrop>false</ScaleCrop>
  <LinksUpToDate>false</LinksUpToDate>
  <CharactersWithSpaces>2007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2023-05-17T01:36:00Z</dcterms:created>
  <dc:creator>学科网(Zxxk.Com)</dc:creator>
  <cp:lastModifiedBy>Jovy</cp:lastModifiedBy>
  <dcterms:modified xsi:type="dcterms:W3CDTF">2025-03-11T12:24:41Z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eyJoZGlkIjoiZmNlMTljNzZjM2Q4NWY1ZGE4ZWEzOTJlZDA5ZjUzZjUiLCJ1c2VySWQiOiIzNzAxNTcxNDcifQ==</vt:lpwstr>
  </property>
  <property fmtid="{D5CDD505-2E9C-101B-9397-08002B2CF9AE}" pid="7" name="KSOProductBuildVer">
    <vt:lpwstr>2052-12.1.0.20305</vt:lpwstr>
  </property>
  <property fmtid="{D5CDD505-2E9C-101B-9397-08002B2CF9AE}" pid="8" name="ICV">
    <vt:lpwstr>02FE621D471A411297F8D8F5215D439F_13</vt:lpwstr>
  </property>
</Properties>
</file>